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35" w:rsidRPr="00DF6886" w:rsidRDefault="00CE7C7E" w:rsidP="00436ACB">
      <w:pPr>
        <w:framePr w:w="4502" w:h="539" w:hSpace="181" w:wrap="around" w:vAnchor="page" w:hAnchor="page" w:x="1135" w:y="670" w:anchorLock="1"/>
        <w:shd w:val="solid" w:color="FFFFFF" w:fill="FFFFFF"/>
        <w:jc w:val="both"/>
        <w:rPr>
          <w:rFonts w:ascii="NimbusSanNov" w:hAnsi="NimbusSanNov"/>
          <w:bCs/>
          <w:sz w:val="20"/>
        </w:rPr>
      </w:pPr>
      <w:r>
        <w:rPr>
          <w:rFonts w:ascii="NimbusSanNov" w:hAnsi="NimbusSanNov"/>
          <w:bCs/>
          <w:sz w:val="20"/>
          <w:szCs w:val="19"/>
        </w:rPr>
        <w:t>Mediengespräch SP Schweiz</w:t>
      </w:r>
    </w:p>
    <w:p w:rsidR="00B60635" w:rsidRPr="00085409" w:rsidRDefault="00CE7C7E" w:rsidP="00436ACB">
      <w:pPr>
        <w:framePr w:w="2279" w:h="181" w:hSpace="1134" w:wrap="around" w:vAnchor="page" w:hAnchor="page" w:x="1135" w:y="993" w:anchorLock="1"/>
        <w:jc w:val="both"/>
        <w:rPr>
          <w:rFonts w:ascii="NimbusSanNovLig" w:hAnsi="NimbusSanNovLig"/>
          <w:sz w:val="16"/>
        </w:rPr>
      </w:pPr>
      <w:r>
        <w:rPr>
          <w:rFonts w:ascii="NimbusSanNovLig" w:hAnsi="NimbusSanNovLig"/>
          <w:sz w:val="16"/>
          <w:szCs w:val="15"/>
        </w:rPr>
        <w:t>Bern, 10. Oktober 2019</w:t>
      </w:r>
    </w:p>
    <w:p w:rsidR="003A647D" w:rsidRDefault="003A647D" w:rsidP="00436ACB">
      <w:pPr>
        <w:pStyle w:val="Kopfzeile"/>
        <w:tabs>
          <w:tab w:val="clear" w:pos="4153"/>
          <w:tab w:val="clear" w:pos="8306"/>
        </w:tabs>
        <w:spacing w:line="216" w:lineRule="atLeast"/>
        <w:jc w:val="both"/>
        <w:rPr>
          <w:rFonts w:ascii="NimbusSanNovSemBol" w:hAnsi="NimbusSanNovSemBol"/>
          <w:sz w:val="28"/>
        </w:rPr>
      </w:pPr>
    </w:p>
    <w:p w:rsidR="003A647D" w:rsidRDefault="003A647D" w:rsidP="00436ACB">
      <w:pPr>
        <w:pStyle w:val="Kopfzeile"/>
        <w:tabs>
          <w:tab w:val="clear" w:pos="4153"/>
          <w:tab w:val="clear" w:pos="8306"/>
        </w:tabs>
        <w:spacing w:line="216" w:lineRule="atLeast"/>
        <w:jc w:val="both"/>
        <w:rPr>
          <w:rFonts w:ascii="NimbusSanNovSemBol" w:hAnsi="NimbusSanNovSemBol"/>
          <w:sz w:val="28"/>
        </w:rPr>
      </w:pPr>
    </w:p>
    <w:p w:rsidR="008C307E" w:rsidRPr="00085409" w:rsidRDefault="008C307E" w:rsidP="00436ACB">
      <w:pPr>
        <w:spacing w:line="216" w:lineRule="atLeast"/>
        <w:jc w:val="both"/>
        <w:rPr>
          <w:rFonts w:ascii="NimbusSanNovSemBol" w:hAnsi="NimbusSanNovSemBol"/>
          <w:szCs w:val="18"/>
        </w:rPr>
      </w:pPr>
    </w:p>
    <w:p w:rsidR="00F1242F" w:rsidRPr="002A0083" w:rsidRDefault="00CE7C7E" w:rsidP="002F7DBF">
      <w:pPr>
        <w:tabs>
          <w:tab w:val="left" w:pos="1102"/>
        </w:tabs>
        <w:spacing w:line="276" w:lineRule="auto"/>
        <w:rPr>
          <w:rFonts w:ascii="NimbusSanNov" w:hAnsi="NimbusSanNov"/>
          <w:i/>
          <w:sz w:val="28"/>
        </w:rPr>
      </w:pPr>
      <w:r w:rsidRPr="00712F1B">
        <w:rPr>
          <w:rFonts w:ascii="NimbusSanNov" w:hAnsi="NimbusSanNov"/>
        </w:rPr>
        <w:br/>
      </w:r>
      <w:r w:rsidRPr="002A0083">
        <w:rPr>
          <w:rFonts w:ascii="NimbusSanNovSemBol" w:hAnsi="NimbusSanNovSemBol"/>
          <w:sz w:val="28"/>
        </w:rPr>
        <w:t>Mediengespräch zur Studie</w:t>
      </w:r>
      <w:r w:rsidR="0088465A" w:rsidRPr="002A0083">
        <w:rPr>
          <w:rFonts w:ascii="NimbusSanNovSemBol" w:hAnsi="NimbusSanNovSemBol"/>
          <w:sz w:val="28"/>
        </w:rPr>
        <w:t xml:space="preserve"> von Cédric Tille</w:t>
      </w:r>
      <w:r w:rsidRPr="002A0083">
        <w:rPr>
          <w:rFonts w:ascii="NimbusSanNovSemBol" w:hAnsi="NimbusSanNovSemBol"/>
          <w:sz w:val="28"/>
        </w:rPr>
        <w:t xml:space="preserve">: </w:t>
      </w:r>
      <w:r w:rsidR="00F1242F" w:rsidRPr="002A0083">
        <w:rPr>
          <w:rFonts w:ascii="NimbusSanNovSemBol" w:hAnsi="NimbusSanNovSemBol"/>
          <w:sz w:val="28"/>
        </w:rPr>
        <w:br/>
      </w:r>
      <w:r w:rsidRPr="002A0083">
        <w:rPr>
          <w:rFonts w:ascii="NimbusSanNovSemBol" w:hAnsi="NimbusSanNovSemBol"/>
          <w:sz w:val="36"/>
        </w:rPr>
        <w:t>Le «</w:t>
      </w:r>
      <w:proofErr w:type="spellStart"/>
      <w:r w:rsidRPr="002A0083">
        <w:rPr>
          <w:rFonts w:ascii="NimbusSanNovSemBol" w:hAnsi="NimbusSanNovSemBol"/>
          <w:sz w:val="36"/>
        </w:rPr>
        <w:t>fardeau</w:t>
      </w:r>
      <w:proofErr w:type="spellEnd"/>
      <w:r w:rsidRPr="002A0083">
        <w:rPr>
          <w:rFonts w:ascii="NimbusSanNovSemBol" w:hAnsi="NimbusSanNovSemBol"/>
          <w:sz w:val="36"/>
        </w:rPr>
        <w:t xml:space="preserve">» de la </w:t>
      </w:r>
      <w:proofErr w:type="spellStart"/>
      <w:r w:rsidRPr="002A0083">
        <w:rPr>
          <w:rFonts w:ascii="NimbusSanNovSemBol" w:hAnsi="NimbusSanNovSemBol"/>
          <w:sz w:val="36"/>
        </w:rPr>
        <w:t>dette</w:t>
      </w:r>
      <w:proofErr w:type="spellEnd"/>
      <w:r w:rsidRPr="002A0083">
        <w:rPr>
          <w:rFonts w:ascii="NimbusSanNovSemBol" w:hAnsi="NimbusSanNovSemBol"/>
          <w:sz w:val="36"/>
        </w:rPr>
        <w:t xml:space="preserve"> </w:t>
      </w:r>
      <w:proofErr w:type="spellStart"/>
      <w:r w:rsidRPr="002A0083">
        <w:rPr>
          <w:rFonts w:ascii="NimbusSanNovSemBol" w:hAnsi="NimbusSanNovSemBol"/>
          <w:sz w:val="36"/>
        </w:rPr>
        <w:t>publique</w:t>
      </w:r>
      <w:proofErr w:type="spellEnd"/>
      <w:r w:rsidRPr="002A0083">
        <w:rPr>
          <w:rFonts w:ascii="NimbusSanNovSemBol" w:hAnsi="NimbusSanNovSemBol"/>
          <w:sz w:val="36"/>
        </w:rPr>
        <w:t xml:space="preserve"> </w:t>
      </w:r>
      <w:proofErr w:type="spellStart"/>
      <w:r w:rsidRPr="002A0083">
        <w:rPr>
          <w:rFonts w:ascii="NimbusSanNovSemBol" w:hAnsi="NimbusSanNovSemBol"/>
          <w:sz w:val="36"/>
        </w:rPr>
        <w:t>suisse</w:t>
      </w:r>
      <w:proofErr w:type="spellEnd"/>
      <w:r w:rsidR="0088465A" w:rsidRPr="002A0083">
        <w:rPr>
          <w:rFonts w:ascii="NimbusSanNovSemBol" w:hAnsi="NimbusSanNovSemBol"/>
          <w:sz w:val="36"/>
        </w:rPr>
        <w:t xml:space="preserve"> </w:t>
      </w:r>
      <w:r w:rsidR="003A12E5">
        <w:rPr>
          <w:rFonts w:ascii="NimbusSanNovSemBol" w:hAnsi="NimbusSanNovSemBol"/>
          <w:sz w:val="36"/>
        </w:rPr>
        <w:br/>
      </w:r>
      <w:r w:rsidR="0088465A" w:rsidRPr="00712F1B">
        <w:rPr>
          <w:rFonts w:ascii="NimbusSanNovSemBol" w:hAnsi="NimbusSanNovSemBol"/>
          <w:sz w:val="36"/>
        </w:rPr>
        <w:t>Redetexte</w:t>
      </w:r>
      <w:r w:rsidR="00436ACB">
        <w:rPr>
          <w:rFonts w:ascii="NimbusSanNovSemBol" w:hAnsi="NimbusSanNovSemBol"/>
          <w:sz w:val="36"/>
        </w:rPr>
        <w:t xml:space="preserve"> </w:t>
      </w:r>
      <w:r w:rsidR="003A12E5">
        <w:rPr>
          <w:rFonts w:ascii="NimbusSanNovSemBol" w:hAnsi="NimbusSanNovSemBol"/>
          <w:sz w:val="36"/>
        </w:rPr>
        <w:t xml:space="preserve">/ </w:t>
      </w:r>
      <w:proofErr w:type="spellStart"/>
      <w:r w:rsidR="003A12E5">
        <w:rPr>
          <w:rFonts w:ascii="NimbusSanNovSemBol" w:hAnsi="NimbusSanNovSemBol"/>
          <w:sz w:val="36"/>
        </w:rPr>
        <w:t>Discours</w:t>
      </w:r>
      <w:proofErr w:type="spellEnd"/>
      <w:r w:rsidR="00436ACB">
        <w:rPr>
          <w:rFonts w:ascii="NimbusSanNovSemBol" w:hAnsi="NimbusSanNovSemBol"/>
          <w:sz w:val="36"/>
        </w:rPr>
        <w:br/>
      </w:r>
      <w:r w:rsidR="002A0083" w:rsidRPr="002A0083">
        <w:rPr>
          <w:rFonts w:ascii="NimbusSanNov" w:hAnsi="NimbusSanNov"/>
          <w:i/>
          <w:sz w:val="28"/>
        </w:rPr>
        <w:t xml:space="preserve">Es gilt das gesprochene Wort. </w:t>
      </w:r>
      <w:proofErr w:type="spellStart"/>
      <w:r w:rsidR="002A0083" w:rsidRPr="002A0083">
        <w:rPr>
          <w:rFonts w:ascii="NimbusSanNov" w:hAnsi="NimbusSanNov"/>
          <w:i/>
          <w:sz w:val="28"/>
        </w:rPr>
        <w:t>Seules</w:t>
      </w:r>
      <w:proofErr w:type="spellEnd"/>
      <w:r w:rsidR="002A0083" w:rsidRPr="002A0083">
        <w:rPr>
          <w:rFonts w:ascii="NimbusSanNov" w:hAnsi="NimbusSanNov"/>
          <w:i/>
          <w:sz w:val="28"/>
        </w:rPr>
        <w:t xml:space="preserve"> </w:t>
      </w:r>
      <w:proofErr w:type="gramStart"/>
      <w:r w:rsidR="002A0083" w:rsidRPr="002A0083">
        <w:rPr>
          <w:rFonts w:ascii="NimbusSanNov" w:hAnsi="NimbusSanNov"/>
          <w:i/>
          <w:sz w:val="28"/>
        </w:rPr>
        <w:t>les</w:t>
      </w:r>
      <w:proofErr w:type="gramEnd"/>
      <w:r w:rsidR="002A0083" w:rsidRPr="002A0083">
        <w:rPr>
          <w:rFonts w:ascii="NimbusSanNov" w:hAnsi="NimbusSanNov"/>
          <w:i/>
          <w:sz w:val="28"/>
        </w:rPr>
        <w:t xml:space="preserve"> </w:t>
      </w:r>
      <w:proofErr w:type="spellStart"/>
      <w:r w:rsidR="002A0083" w:rsidRPr="002A0083">
        <w:rPr>
          <w:rFonts w:ascii="NimbusSanNov" w:hAnsi="NimbusSanNov"/>
          <w:i/>
          <w:sz w:val="28"/>
        </w:rPr>
        <w:t>paroles</w:t>
      </w:r>
      <w:proofErr w:type="spellEnd"/>
      <w:r w:rsidR="002A0083" w:rsidRPr="002A0083">
        <w:rPr>
          <w:rFonts w:ascii="NimbusSanNov" w:hAnsi="NimbusSanNov"/>
          <w:i/>
          <w:sz w:val="28"/>
        </w:rPr>
        <w:t xml:space="preserve"> </w:t>
      </w:r>
      <w:proofErr w:type="spellStart"/>
      <w:r w:rsidR="002A0083" w:rsidRPr="002A0083">
        <w:rPr>
          <w:rFonts w:ascii="NimbusSanNov" w:hAnsi="NimbusSanNov"/>
          <w:i/>
          <w:sz w:val="28"/>
        </w:rPr>
        <w:t>prononcées</w:t>
      </w:r>
      <w:proofErr w:type="spellEnd"/>
      <w:r w:rsidR="002A0083" w:rsidRPr="002A0083">
        <w:rPr>
          <w:rFonts w:ascii="NimbusSanNov" w:hAnsi="NimbusSanNov"/>
          <w:i/>
          <w:sz w:val="28"/>
        </w:rPr>
        <w:t xml:space="preserve"> </w:t>
      </w:r>
      <w:proofErr w:type="spellStart"/>
      <w:r w:rsidR="002A0083" w:rsidRPr="002A0083">
        <w:rPr>
          <w:rFonts w:ascii="NimbusSanNov" w:hAnsi="NimbusSanNov"/>
          <w:i/>
          <w:sz w:val="28"/>
        </w:rPr>
        <w:t>font</w:t>
      </w:r>
      <w:proofErr w:type="spellEnd"/>
      <w:r w:rsidR="002A0083" w:rsidRPr="002A0083">
        <w:rPr>
          <w:rFonts w:ascii="NimbusSanNov" w:hAnsi="NimbusSanNov"/>
          <w:i/>
          <w:sz w:val="28"/>
        </w:rPr>
        <w:t xml:space="preserve"> </w:t>
      </w:r>
      <w:proofErr w:type="spellStart"/>
      <w:r w:rsidR="002A0083" w:rsidRPr="002A0083">
        <w:rPr>
          <w:rFonts w:ascii="NimbusSanNov" w:hAnsi="NimbusSanNov"/>
          <w:i/>
          <w:sz w:val="28"/>
        </w:rPr>
        <w:t>foi</w:t>
      </w:r>
      <w:proofErr w:type="spellEnd"/>
      <w:r w:rsidR="002A0083" w:rsidRPr="002A0083">
        <w:rPr>
          <w:rFonts w:ascii="NimbusSanNov" w:hAnsi="NimbusSanNov"/>
          <w:i/>
          <w:sz w:val="28"/>
        </w:rPr>
        <w:t>.</w:t>
      </w:r>
    </w:p>
    <w:p w:rsidR="002A0083" w:rsidRDefault="002A0083" w:rsidP="00436ACB">
      <w:pPr>
        <w:tabs>
          <w:tab w:val="left" w:pos="1102"/>
        </w:tabs>
        <w:spacing w:line="276" w:lineRule="auto"/>
        <w:jc w:val="both"/>
        <w:rPr>
          <w:rFonts w:ascii="NimbusSanNov" w:hAnsi="NimbusSanNov"/>
        </w:rPr>
      </w:pPr>
    </w:p>
    <w:p w:rsidR="002A0083" w:rsidRDefault="002A0083" w:rsidP="00436ACB">
      <w:pPr>
        <w:tabs>
          <w:tab w:val="left" w:pos="1102"/>
        </w:tabs>
        <w:spacing w:line="276" w:lineRule="auto"/>
        <w:jc w:val="both"/>
        <w:rPr>
          <w:rFonts w:ascii="NimbusSanNov" w:hAnsi="NimbusSanNov"/>
        </w:rPr>
      </w:pPr>
      <w:r>
        <w:rPr>
          <w:rFonts w:ascii="NimbusSanNov" w:hAnsi="NimbusSanNov"/>
        </w:rPr>
        <w:t>***********</w:t>
      </w:r>
    </w:p>
    <w:p w:rsidR="00F1242F" w:rsidRPr="00436ACB" w:rsidRDefault="00F1242F" w:rsidP="002F7DBF">
      <w:pPr>
        <w:tabs>
          <w:tab w:val="left" w:pos="1102"/>
        </w:tabs>
        <w:spacing w:line="276" w:lineRule="auto"/>
        <w:rPr>
          <w:rFonts w:ascii="NimbusSanNov" w:hAnsi="NimbusSanNov"/>
          <w:sz w:val="22"/>
        </w:rPr>
      </w:pPr>
      <w:r w:rsidRPr="00712F1B">
        <w:rPr>
          <w:rFonts w:ascii="NimbusSanNov" w:hAnsi="NimbusSanNov"/>
        </w:rPr>
        <w:br/>
      </w:r>
      <w:r w:rsidRPr="00436ACB">
        <w:rPr>
          <w:rFonts w:ascii="NimbusSanNov" w:hAnsi="NimbusSanNov"/>
          <w:sz w:val="28"/>
        </w:rPr>
        <w:t>Philipp Hadorn, Nationalrat SO</w:t>
      </w:r>
      <w:r w:rsidR="002A0083" w:rsidRPr="00436ACB">
        <w:rPr>
          <w:rFonts w:ascii="NimbusSanNov" w:hAnsi="NimbusSanNov"/>
          <w:sz w:val="28"/>
        </w:rPr>
        <w:t>, Mitglied FK-N</w:t>
      </w:r>
    </w:p>
    <w:p w:rsidR="000F03A7" w:rsidRPr="00436ACB" w:rsidRDefault="000F03A7" w:rsidP="002F7DBF">
      <w:pPr>
        <w:tabs>
          <w:tab w:val="left" w:pos="1102"/>
        </w:tabs>
        <w:spacing w:line="276" w:lineRule="auto"/>
        <w:rPr>
          <w:rFonts w:ascii="NimbusSanNovSemBol" w:hAnsi="NimbusSanNovSemBol"/>
          <w:szCs w:val="28"/>
        </w:rPr>
      </w:pPr>
      <w:r w:rsidRPr="00436ACB">
        <w:rPr>
          <w:rFonts w:ascii="NimbusSanNovSemBol" w:hAnsi="NimbusSanNovSemBol"/>
          <w:szCs w:val="28"/>
        </w:rPr>
        <w:t>Wie es zur Studie kam und Schlüsse aus der Studie</w:t>
      </w:r>
    </w:p>
    <w:p w:rsidR="000F03A7" w:rsidRPr="000F03A7" w:rsidRDefault="000F03A7" w:rsidP="00436ACB">
      <w:pPr>
        <w:tabs>
          <w:tab w:val="left" w:pos="1102"/>
        </w:tabs>
        <w:spacing w:line="276" w:lineRule="auto"/>
        <w:jc w:val="both"/>
        <w:rPr>
          <w:rFonts w:ascii="NimbusSanNov" w:hAnsi="NimbusSanNov"/>
        </w:rPr>
      </w:pPr>
    </w:p>
    <w:p w:rsidR="000F03A7" w:rsidRPr="00436ACB" w:rsidRDefault="000F03A7" w:rsidP="00436ACB">
      <w:pPr>
        <w:tabs>
          <w:tab w:val="left" w:pos="1102"/>
        </w:tabs>
        <w:spacing w:line="276" w:lineRule="auto"/>
        <w:jc w:val="both"/>
        <w:rPr>
          <w:rFonts w:ascii="NimbusSanNov" w:hAnsi="NimbusSanNov"/>
          <w:szCs w:val="23"/>
        </w:rPr>
      </w:pPr>
      <w:r w:rsidRPr="00436ACB">
        <w:rPr>
          <w:rFonts w:ascii="NimbusSanNov" w:hAnsi="NimbusSanNov"/>
          <w:szCs w:val="23"/>
        </w:rPr>
        <w:t>Als Mitglied der Delegation FK-N darf ich mich seit 2011 mit unserem Bundeshaushalt auseinandersetzen. In dieser Zeit erlebte ich nicht mehr die Situation der 1990er Jahre, in der effektiv steigende Schulden zu Besorgnis führten. Vielmehr erlebte ich in dieser Rolle beim Bund anhaltende Überschüsse, die jeweils die Prognosen bei weitem übertrafen. Zudem erlebte ich noch die Sparprojekte, Konsolidierungs- und Aufgabenüberprüfungspakete KAP u.a.m., regelmässige Anträge in den Budgetdebatten</w:t>
      </w:r>
      <w:r w:rsidR="00D4376E" w:rsidRPr="00436ACB">
        <w:rPr>
          <w:rFonts w:ascii="NimbusSanNov" w:hAnsi="NimbusSanNov"/>
          <w:szCs w:val="23"/>
        </w:rPr>
        <w:t>,</w:t>
      </w:r>
      <w:r w:rsidRPr="00436ACB">
        <w:rPr>
          <w:rFonts w:ascii="NimbusSanNov" w:hAnsi="NimbusSanNov"/>
          <w:szCs w:val="23"/>
        </w:rPr>
        <w:t xml:space="preserve"> um Kürzungsaufträge</w:t>
      </w:r>
      <w:r w:rsidR="00D4376E" w:rsidRPr="00436ACB">
        <w:rPr>
          <w:rFonts w:ascii="NimbusSanNov" w:hAnsi="NimbusSanNov"/>
          <w:szCs w:val="23"/>
        </w:rPr>
        <w:t xml:space="preserve"> «</w:t>
      </w:r>
      <w:proofErr w:type="spellStart"/>
      <w:r w:rsidR="00D4376E" w:rsidRPr="00436ACB">
        <w:rPr>
          <w:rFonts w:ascii="NimbusSanNov" w:hAnsi="NimbusSanNov"/>
          <w:szCs w:val="23"/>
        </w:rPr>
        <w:t>rasenmäherartig</w:t>
      </w:r>
      <w:proofErr w:type="spellEnd"/>
      <w:r w:rsidR="00D4376E" w:rsidRPr="00436ACB">
        <w:rPr>
          <w:rFonts w:ascii="NimbusSanNov" w:hAnsi="NimbusSanNov"/>
          <w:szCs w:val="23"/>
        </w:rPr>
        <w:t xml:space="preserve">» querbeet </w:t>
      </w:r>
      <w:r w:rsidRPr="00436ACB">
        <w:rPr>
          <w:rFonts w:ascii="NimbusSanNov" w:hAnsi="NimbusSanNov"/>
          <w:szCs w:val="23"/>
        </w:rPr>
        <w:t>durchzusetzen, ohne eine Diskussion zu den effektiven staatlichen Leistungen zu führen.</w:t>
      </w:r>
    </w:p>
    <w:p w:rsidR="000F03A7" w:rsidRPr="00436ACB" w:rsidRDefault="000F03A7" w:rsidP="00436ACB">
      <w:pPr>
        <w:tabs>
          <w:tab w:val="left" w:pos="1102"/>
        </w:tabs>
        <w:spacing w:line="276" w:lineRule="auto"/>
        <w:jc w:val="both"/>
        <w:rPr>
          <w:rFonts w:ascii="NimbusSanNov" w:hAnsi="NimbusSanNov"/>
          <w:szCs w:val="23"/>
        </w:rPr>
      </w:pPr>
    </w:p>
    <w:p w:rsidR="000F03A7" w:rsidRPr="00436ACB" w:rsidRDefault="000F03A7" w:rsidP="00436ACB">
      <w:pPr>
        <w:tabs>
          <w:tab w:val="left" w:pos="1102"/>
        </w:tabs>
        <w:spacing w:line="276" w:lineRule="auto"/>
        <w:jc w:val="both"/>
        <w:rPr>
          <w:rFonts w:ascii="NimbusSanNov" w:hAnsi="NimbusSanNov"/>
          <w:szCs w:val="23"/>
        </w:rPr>
      </w:pPr>
      <w:r w:rsidRPr="00436ACB">
        <w:rPr>
          <w:rFonts w:ascii="NimbusSanNov" w:hAnsi="NimbusSanNov"/>
          <w:szCs w:val="23"/>
        </w:rPr>
        <w:t xml:space="preserve">Und die Resultate: Im Budgetprozess hatte ich mich mit einer regelrechten Sparhysterie auseinanderzusetzen, während </w:t>
      </w:r>
      <w:r w:rsidR="006C33B0" w:rsidRPr="00436ACB">
        <w:rPr>
          <w:rFonts w:ascii="NimbusSanNov" w:hAnsi="NimbusSanNov"/>
          <w:szCs w:val="23"/>
        </w:rPr>
        <w:t>bei der Behandlung der Rechnung</w:t>
      </w:r>
      <w:r w:rsidRPr="00436ACB">
        <w:rPr>
          <w:rFonts w:ascii="NimbusSanNov" w:hAnsi="NimbusSanNov"/>
          <w:szCs w:val="23"/>
        </w:rPr>
        <w:t xml:space="preserve"> ja bereits jeweils bei den regelmässig anzupassenden Prognosen Überschüsse </w:t>
      </w:r>
      <w:r w:rsidR="000B5389" w:rsidRPr="00436ACB">
        <w:rPr>
          <w:rFonts w:ascii="NimbusSanNov" w:hAnsi="NimbusSanNov"/>
          <w:szCs w:val="23"/>
        </w:rPr>
        <w:t xml:space="preserve">in Milliardenhöhe </w:t>
      </w:r>
      <w:r w:rsidRPr="00436ACB">
        <w:rPr>
          <w:rFonts w:ascii="NimbusSanNov" w:hAnsi="NimbusSanNov"/>
          <w:szCs w:val="23"/>
        </w:rPr>
        <w:t xml:space="preserve">entstanden, meist aufgrund </w:t>
      </w:r>
      <w:r w:rsidR="00107483" w:rsidRPr="00436ACB">
        <w:rPr>
          <w:rFonts w:ascii="NimbusSanNov" w:hAnsi="NimbusSanNov"/>
          <w:szCs w:val="23"/>
        </w:rPr>
        <w:t xml:space="preserve">von </w:t>
      </w:r>
      <w:r w:rsidRPr="00436ACB">
        <w:rPr>
          <w:rFonts w:ascii="NimbusSanNov" w:hAnsi="NimbusSanNov"/>
          <w:szCs w:val="23"/>
        </w:rPr>
        <w:t xml:space="preserve">Mehreinnahmen und Minderausgaben, die </w:t>
      </w:r>
      <w:r w:rsidR="00107483" w:rsidRPr="00436ACB">
        <w:rPr>
          <w:rFonts w:ascii="NimbusSanNov" w:hAnsi="NimbusSanNov"/>
          <w:szCs w:val="23"/>
        </w:rPr>
        <w:t xml:space="preserve">schliesslich </w:t>
      </w:r>
      <w:r w:rsidRPr="00436ACB">
        <w:rPr>
          <w:rFonts w:ascii="NimbusSanNov" w:hAnsi="NimbusSanNov"/>
          <w:szCs w:val="23"/>
        </w:rPr>
        <w:t>zu diesem fast bera</w:t>
      </w:r>
      <w:r w:rsidR="00107483" w:rsidRPr="00436ACB">
        <w:rPr>
          <w:rFonts w:ascii="NimbusSanNov" w:hAnsi="NimbusSanNov"/>
          <w:szCs w:val="23"/>
        </w:rPr>
        <w:t>uschenden Schuldenabbau von über 25 % seit 2002 führten:</w:t>
      </w:r>
      <w:r w:rsidRPr="00436ACB">
        <w:rPr>
          <w:rFonts w:ascii="NimbusSanNov" w:hAnsi="NimbusSanNov"/>
          <w:szCs w:val="23"/>
        </w:rPr>
        <w:t xml:space="preserve"> von 25,6 % des BIP (120,4 Mia.) auf 14,5 % im 2017 (91,7 Mia.).</w:t>
      </w:r>
    </w:p>
    <w:p w:rsidR="000F03A7" w:rsidRPr="00436ACB" w:rsidRDefault="000F03A7" w:rsidP="00436ACB">
      <w:pPr>
        <w:tabs>
          <w:tab w:val="left" w:pos="1102"/>
        </w:tabs>
        <w:spacing w:line="276" w:lineRule="auto"/>
        <w:jc w:val="both"/>
        <w:rPr>
          <w:rFonts w:ascii="NimbusSanNov" w:hAnsi="NimbusSanNov"/>
          <w:szCs w:val="23"/>
        </w:rPr>
      </w:pPr>
    </w:p>
    <w:p w:rsidR="000F03A7" w:rsidRPr="00436ACB" w:rsidRDefault="000F03A7" w:rsidP="00436ACB">
      <w:pPr>
        <w:tabs>
          <w:tab w:val="left" w:pos="1102"/>
        </w:tabs>
        <w:spacing w:line="276" w:lineRule="auto"/>
        <w:jc w:val="both"/>
        <w:rPr>
          <w:rFonts w:ascii="NimbusSanNov" w:hAnsi="NimbusSanNov"/>
          <w:szCs w:val="23"/>
        </w:rPr>
      </w:pPr>
      <w:r w:rsidRPr="00436ACB">
        <w:rPr>
          <w:rFonts w:ascii="NimbusSanNov" w:hAnsi="NimbusSanNov"/>
          <w:szCs w:val="23"/>
        </w:rPr>
        <w:t>Zugegebenermassen ist es so, dass wir als Linke prinzipiell eine grössere Zuneigung zu ausgebauten öffentlichen Leistungen h</w:t>
      </w:r>
      <w:r w:rsidR="00107483" w:rsidRPr="00436ACB">
        <w:rPr>
          <w:rFonts w:ascii="NimbusSanNov" w:hAnsi="NimbusSanNov"/>
          <w:szCs w:val="23"/>
        </w:rPr>
        <w:t xml:space="preserve">aben. Auch ich habe ein </w:t>
      </w:r>
      <w:r w:rsidRPr="00436ACB">
        <w:rPr>
          <w:rFonts w:ascii="NimbusSanNov" w:hAnsi="NimbusSanNov"/>
          <w:szCs w:val="23"/>
        </w:rPr>
        <w:t>Verständnis</w:t>
      </w:r>
      <w:r w:rsidR="00107483" w:rsidRPr="00436ACB">
        <w:rPr>
          <w:rFonts w:ascii="NimbusSanNov" w:hAnsi="NimbusSanNov"/>
          <w:szCs w:val="23"/>
        </w:rPr>
        <w:t xml:space="preserve"> von Service </w:t>
      </w:r>
      <w:proofErr w:type="spellStart"/>
      <w:r w:rsidR="00107483" w:rsidRPr="00436ACB">
        <w:rPr>
          <w:rFonts w:ascii="NimbusSanNov" w:hAnsi="NimbusSanNov"/>
          <w:szCs w:val="23"/>
        </w:rPr>
        <w:t>public</w:t>
      </w:r>
      <w:proofErr w:type="spellEnd"/>
      <w:r w:rsidRPr="00436ACB">
        <w:rPr>
          <w:rFonts w:ascii="NimbusSanNov" w:hAnsi="NimbusSanNov"/>
          <w:szCs w:val="23"/>
        </w:rPr>
        <w:t xml:space="preserve">, das ich als zwingende Grundlage für demokratische Prozesse und Chancengleichheit </w:t>
      </w:r>
      <w:r w:rsidR="00107483" w:rsidRPr="00436ACB">
        <w:rPr>
          <w:rFonts w:ascii="NimbusSanNov" w:hAnsi="NimbusSanNov"/>
          <w:szCs w:val="23"/>
        </w:rPr>
        <w:t xml:space="preserve">sowie </w:t>
      </w:r>
      <w:r w:rsidRPr="00436ACB">
        <w:rPr>
          <w:rFonts w:ascii="NimbusSanNov" w:hAnsi="NimbusSanNov"/>
          <w:szCs w:val="23"/>
        </w:rPr>
        <w:t xml:space="preserve">als Eckpfeiler von sozialem Frieden und Wohlfahrt in unserem Land </w:t>
      </w:r>
      <w:r w:rsidR="00107483" w:rsidRPr="00436ACB">
        <w:rPr>
          <w:rFonts w:ascii="NimbusSanNov" w:hAnsi="NimbusSanNov"/>
          <w:szCs w:val="23"/>
        </w:rPr>
        <w:t>erachte</w:t>
      </w:r>
      <w:r w:rsidRPr="00436ACB">
        <w:rPr>
          <w:rFonts w:ascii="NimbusSanNov" w:hAnsi="NimbusSanNov"/>
          <w:szCs w:val="23"/>
        </w:rPr>
        <w:t>.</w:t>
      </w:r>
    </w:p>
    <w:p w:rsidR="000F03A7" w:rsidRPr="00436ACB" w:rsidRDefault="000F03A7" w:rsidP="00436ACB">
      <w:pPr>
        <w:tabs>
          <w:tab w:val="left" w:pos="1102"/>
        </w:tabs>
        <w:spacing w:line="276" w:lineRule="auto"/>
        <w:jc w:val="both"/>
        <w:rPr>
          <w:rFonts w:ascii="NimbusSanNov" w:hAnsi="NimbusSanNov"/>
          <w:szCs w:val="23"/>
        </w:rPr>
      </w:pPr>
    </w:p>
    <w:p w:rsidR="000F03A7" w:rsidRPr="00436ACB" w:rsidRDefault="00712F1B" w:rsidP="00436ACB">
      <w:pPr>
        <w:tabs>
          <w:tab w:val="left" w:pos="1102"/>
        </w:tabs>
        <w:spacing w:line="276" w:lineRule="auto"/>
        <w:jc w:val="both"/>
        <w:rPr>
          <w:rFonts w:ascii="NimbusSanNov" w:hAnsi="NimbusSanNov"/>
          <w:szCs w:val="23"/>
        </w:rPr>
      </w:pPr>
      <w:r w:rsidRPr="00436ACB">
        <w:rPr>
          <w:rFonts w:ascii="NimbusSanNov" w:hAnsi="NimbusSanNov"/>
          <w:szCs w:val="23"/>
        </w:rPr>
        <w:t xml:space="preserve">Aus dieser Situation heraus – es ist </w:t>
      </w:r>
      <w:r w:rsidR="000F03A7" w:rsidRPr="00436ACB">
        <w:rPr>
          <w:rFonts w:ascii="NimbusSanNov" w:hAnsi="NimbusSanNov"/>
          <w:szCs w:val="23"/>
        </w:rPr>
        <w:t>aus unserer Sicht ein Ärgernis, dass anhaltend übe</w:t>
      </w:r>
      <w:r w:rsidRPr="00436ACB">
        <w:rPr>
          <w:rFonts w:ascii="NimbusSanNov" w:hAnsi="NimbusSanNov"/>
          <w:szCs w:val="23"/>
        </w:rPr>
        <w:t>r Sparen diskutiert werden muss –</w:t>
      </w:r>
      <w:r w:rsidR="000F03A7" w:rsidRPr="00436ACB">
        <w:rPr>
          <w:rFonts w:ascii="NimbusSanNov" w:hAnsi="NimbusSanNov"/>
          <w:szCs w:val="23"/>
        </w:rPr>
        <w:t xml:space="preserve"> entstand das Bedürfnis unserer Delegation und damit unserer Partei, eine wissenschaftliche Untersuchung in Auftrag zu geben, welc</w:t>
      </w:r>
      <w:r w:rsidRPr="00436ACB">
        <w:rPr>
          <w:rFonts w:ascii="NimbusSanNov" w:hAnsi="NimbusSanNov"/>
          <w:szCs w:val="23"/>
        </w:rPr>
        <w:t xml:space="preserve">he diese </w:t>
      </w:r>
      <w:r w:rsidRPr="00436ACB">
        <w:rPr>
          <w:rFonts w:ascii="NimbusSanNov" w:hAnsi="NimbusSanNov"/>
          <w:szCs w:val="23"/>
        </w:rPr>
        <w:lastRenderedPageBreak/>
        <w:t>Mechanismen untersucht</w:t>
      </w:r>
      <w:r w:rsidR="000F03A7" w:rsidRPr="00436ACB">
        <w:rPr>
          <w:rFonts w:ascii="NimbusSanNov" w:hAnsi="NimbusSanNov"/>
          <w:szCs w:val="23"/>
        </w:rPr>
        <w:t xml:space="preserve"> und </w:t>
      </w:r>
      <w:r w:rsidRPr="00436ACB">
        <w:rPr>
          <w:rFonts w:ascii="NimbusSanNov" w:hAnsi="NimbusSanNov"/>
          <w:szCs w:val="23"/>
        </w:rPr>
        <w:t xml:space="preserve">es </w:t>
      </w:r>
      <w:r w:rsidR="000F03A7" w:rsidRPr="00436ACB">
        <w:rPr>
          <w:rFonts w:ascii="NimbusSanNov" w:hAnsi="NimbusSanNov"/>
          <w:szCs w:val="23"/>
        </w:rPr>
        <w:t>fern vom Alltagsgeschäft ermöglicht</w:t>
      </w:r>
      <w:r w:rsidRPr="00436ACB">
        <w:rPr>
          <w:rFonts w:ascii="NimbusSanNov" w:hAnsi="NimbusSanNov"/>
          <w:szCs w:val="23"/>
        </w:rPr>
        <w:t>,</w:t>
      </w:r>
      <w:r w:rsidR="000F03A7" w:rsidRPr="00436ACB">
        <w:rPr>
          <w:rFonts w:ascii="NimbusSanNov" w:hAnsi="NimbusSanNov"/>
          <w:szCs w:val="23"/>
        </w:rPr>
        <w:t xml:space="preserve"> zu prüfen, ob es effektiv volkswirtschaftlich sinnvoll</w:t>
      </w:r>
      <w:r w:rsidRPr="00436ACB">
        <w:rPr>
          <w:rFonts w:ascii="NimbusSanNov" w:hAnsi="NimbusSanNov"/>
          <w:szCs w:val="23"/>
        </w:rPr>
        <w:t xml:space="preserve"> ist, im Umfeld von historisch</w:t>
      </w:r>
      <w:r w:rsidR="000F03A7" w:rsidRPr="00436ACB">
        <w:rPr>
          <w:rFonts w:ascii="NimbusSanNov" w:hAnsi="NimbusSanNov"/>
          <w:szCs w:val="23"/>
        </w:rPr>
        <w:t xml:space="preserve"> </w:t>
      </w:r>
      <w:r w:rsidRPr="00436ACB">
        <w:rPr>
          <w:rFonts w:ascii="NimbusSanNov" w:hAnsi="NimbusSanNov"/>
          <w:szCs w:val="23"/>
        </w:rPr>
        <w:t>tiefen Z</w:t>
      </w:r>
      <w:r w:rsidR="000F03A7" w:rsidRPr="00436ACB">
        <w:rPr>
          <w:rFonts w:ascii="NimbusSanNov" w:hAnsi="NimbusSanNov"/>
          <w:szCs w:val="23"/>
        </w:rPr>
        <w:t>insen einen derartigen Schuldenabbau zu betreiben</w:t>
      </w:r>
      <w:r w:rsidRPr="00436ACB">
        <w:rPr>
          <w:rFonts w:ascii="NimbusSanNov" w:hAnsi="NimbusSanNov"/>
          <w:szCs w:val="23"/>
        </w:rPr>
        <w:t>,</w:t>
      </w:r>
      <w:r w:rsidR="000F03A7" w:rsidRPr="00436ACB">
        <w:rPr>
          <w:rFonts w:ascii="NimbusSanNov" w:hAnsi="NimbusSanNov"/>
          <w:szCs w:val="23"/>
        </w:rPr>
        <w:t xml:space="preserve"> oder ob es sinnvollere Alternativen gäbe.</w:t>
      </w:r>
    </w:p>
    <w:p w:rsidR="000F03A7" w:rsidRPr="00436ACB" w:rsidRDefault="000F03A7" w:rsidP="00436ACB">
      <w:pPr>
        <w:tabs>
          <w:tab w:val="left" w:pos="1102"/>
        </w:tabs>
        <w:spacing w:line="276" w:lineRule="auto"/>
        <w:jc w:val="both"/>
        <w:rPr>
          <w:rFonts w:ascii="NimbusSanNov" w:hAnsi="NimbusSanNov"/>
          <w:szCs w:val="23"/>
        </w:rPr>
      </w:pPr>
    </w:p>
    <w:p w:rsidR="00436ACB" w:rsidRPr="00436ACB" w:rsidRDefault="00712F1B" w:rsidP="00436ACB">
      <w:pPr>
        <w:tabs>
          <w:tab w:val="left" w:pos="1102"/>
        </w:tabs>
        <w:spacing w:line="276" w:lineRule="auto"/>
        <w:jc w:val="both"/>
        <w:rPr>
          <w:rFonts w:ascii="NimbusSanNov" w:hAnsi="NimbusSanNov"/>
          <w:szCs w:val="23"/>
        </w:rPr>
      </w:pPr>
      <w:r w:rsidRPr="00436ACB">
        <w:rPr>
          <w:rFonts w:ascii="NimbusSanNov" w:hAnsi="NimbusSanNov"/>
          <w:szCs w:val="23"/>
        </w:rPr>
        <w:t>Professor</w:t>
      </w:r>
      <w:r w:rsidR="000F03A7" w:rsidRPr="00436ACB">
        <w:rPr>
          <w:rFonts w:ascii="NimbusSanNov" w:hAnsi="NimbusSanNov"/>
          <w:szCs w:val="23"/>
        </w:rPr>
        <w:t xml:space="preserve"> Tille </w:t>
      </w:r>
      <w:r w:rsidRPr="00436ACB">
        <w:rPr>
          <w:rFonts w:ascii="NimbusSanNov" w:hAnsi="NimbusSanNov"/>
          <w:szCs w:val="23"/>
        </w:rPr>
        <w:t xml:space="preserve">hat daraufhin </w:t>
      </w:r>
      <w:r w:rsidR="000F03A7" w:rsidRPr="00436ACB">
        <w:rPr>
          <w:rFonts w:ascii="NimbusSanNov" w:hAnsi="NimbusSanNov"/>
          <w:szCs w:val="23"/>
        </w:rPr>
        <w:t>eine unabhängige Studie zum Thema öffentliche Finanzen durch</w:t>
      </w:r>
      <w:r w:rsidRPr="00436ACB">
        <w:rPr>
          <w:rFonts w:ascii="NimbusSanNov" w:hAnsi="NimbusSanNov"/>
          <w:szCs w:val="23"/>
        </w:rPr>
        <w:t>geführt</w:t>
      </w:r>
      <w:r w:rsidR="000F03A7" w:rsidRPr="00436ACB">
        <w:rPr>
          <w:rFonts w:ascii="NimbusSanNov" w:hAnsi="NimbusSanNov"/>
          <w:szCs w:val="23"/>
        </w:rPr>
        <w:t>, um die Folgen der derzeit vom B</w:t>
      </w:r>
      <w:r w:rsidRPr="00436ACB">
        <w:rPr>
          <w:rFonts w:ascii="NimbusSanNov" w:hAnsi="NimbusSanNov"/>
          <w:szCs w:val="23"/>
        </w:rPr>
        <w:t>und verfolgten Schuldentilgungs</w:t>
      </w:r>
      <w:r w:rsidR="000F03A7" w:rsidRPr="00436ACB">
        <w:rPr>
          <w:rFonts w:ascii="NimbusSanNov" w:hAnsi="NimbusSanNov"/>
          <w:szCs w:val="23"/>
        </w:rPr>
        <w:t xml:space="preserve">strategie zu analysieren. Genauer gesagt ging es darum, die Opportunitätskosten dieser Strategie zu analysieren, d.h. was </w:t>
      </w:r>
      <w:r w:rsidRPr="00436ACB">
        <w:rPr>
          <w:rFonts w:ascii="NimbusSanNov" w:hAnsi="NimbusSanNov"/>
          <w:szCs w:val="23"/>
        </w:rPr>
        <w:t xml:space="preserve">genau </w:t>
      </w:r>
      <w:r w:rsidR="000F03A7" w:rsidRPr="00436ACB">
        <w:rPr>
          <w:rFonts w:ascii="NimbusSanNov" w:hAnsi="NimbusSanNov"/>
          <w:szCs w:val="23"/>
        </w:rPr>
        <w:t xml:space="preserve">aus den Verwendungen zu gewinnen wäre. </w:t>
      </w:r>
    </w:p>
    <w:p w:rsidR="00436ACB" w:rsidRPr="00436ACB" w:rsidRDefault="00436ACB" w:rsidP="00436ACB">
      <w:pPr>
        <w:tabs>
          <w:tab w:val="left" w:pos="1102"/>
        </w:tabs>
        <w:spacing w:line="276" w:lineRule="auto"/>
        <w:jc w:val="both"/>
        <w:rPr>
          <w:rFonts w:ascii="NimbusSanNov" w:hAnsi="NimbusSanNov"/>
          <w:szCs w:val="23"/>
        </w:rPr>
      </w:pPr>
    </w:p>
    <w:p w:rsidR="000F03A7" w:rsidRPr="00436ACB" w:rsidRDefault="000F03A7" w:rsidP="00436ACB">
      <w:pPr>
        <w:tabs>
          <w:tab w:val="left" w:pos="1102"/>
        </w:tabs>
        <w:spacing w:line="276" w:lineRule="auto"/>
        <w:jc w:val="both"/>
        <w:rPr>
          <w:rFonts w:ascii="NimbusSanNov" w:hAnsi="NimbusSanNov"/>
          <w:szCs w:val="23"/>
        </w:rPr>
      </w:pPr>
      <w:r w:rsidRPr="00436ACB">
        <w:rPr>
          <w:rFonts w:ascii="NimbusSanNov" w:hAnsi="NimbusSanNov"/>
          <w:szCs w:val="23"/>
        </w:rPr>
        <w:t xml:space="preserve">Aus der Studie können die folgenden Elemente abgeleitet werden: </w:t>
      </w:r>
    </w:p>
    <w:p w:rsidR="000F03A7" w:rsidRPr="00436ACB" w:rsidRDefault="000F03A7" w:rsidP="00436ACB">
      <w:pPr>
        <w:tabs>
          <w:tab w:val="left" w:pos="1102"/>
        </w:tabs>
        <w:spacing w:line="276" w:lineRule="auto"/>
        <w:jc w:val="both"/>
        <w:rPr>
          <w:rFonts w:ascii="NimbusSanNov" w:hAnsi="NimbusSanNov"/>
          <w:szCs w:val="23"/>
        </w:rPr>
      </w:pPr>
    </w:p>
    <w:p w:rsidR="000F03A7" w:rsidRPr="00436ACB" w:rsidRDefault="000F03A7" w:rsidP="00436ACB">
      <w:pPr>
        <w:pStyle w:val="Listenabsatz"/>
        <w:numPr>
          <w:ilvl w:val="0"/>
          <w:numId w:val="15"/>
        </w:numPr>
        <w:tabs>
          <w:tab w:val="left" w:pos="1102"/>
        </w:tabs>
        <w:spacing w:line="276" w:lineRule="auto"/>
        <w:jc w:val="both"/>
        <w:rPr>
          <w:rFonts w:ascii="NimbusSanNov" w:hAnsi="NimbusSanNov"/>
          <w:szCs w:val="23"/>
        </w:rPr>
      </w:pPr>
      <w:r w:rsidRPr="00436ACB">
        <w:rPr>
          <w:rFonts w:ascii="NimbusSanNov" w:hAnsi="NimbusSanNov"/>
          <w:szCs w:val="23"/>
        </w:rPr>
        <w:t>Die Verschuldung der Schweiz ist im Verhältnis zum BIP extrem niedrig. Schulden an sich sind nicht schlecht, solange sie kontrollier</w:t>
      </w:r>
      <w:r w:rsidR="00712F1B" w:rsidRPr="00436ACB">
        <w:rPr>
          <w:rFonts w:ascii="NimbusSanNov" w:hAnsi="NimbusSanNov"/>
          <w:szCs w:val="23"/>
        </w:rPr>
        <w:t>t werden. Im Gegenteil, sie können</w:t>
      </w:r>
      <w:r w:rsidRPr="00436ACB">
        <w:rPr>
          <w:rFonts w:ascii="NimbusSanNov" w:hAnsi="NimbusSanNov"/>
          <w:szCs w:val="23"/>
        </w:rPr>
        <w:t xml:space="preserve"> der Öffentlichkeit mehr Flexibilität und Wert bieten. </w:t>
      </w:r>
      <w:r w:rsidR="00712F1B" w:rsidRPr="00436ACB">
        <w:rPr>
          <w:rFonts w:ascii="NimbusSanNov" w:hAnsi="NimbusSanNov"/>
          <w:szCs w:val="23"/>
        </w:rPr>
        <w:t xml:space="preserve">Aus dem gleichen Grund machen auch </w:t>
      </w:r>
      <w:r w:rsidRPr="00436ACB">
        <w:rPr>
          <w:rFonts w:ascii="NimbusSanNov" w:hAnsi="NimbusSanNov"/>
          <w:szCs w:val="23"/>
        </w:rPr>
        <w:t xml:space="preserve">Unternehmen Menge Schulden. </w:t>
      </w:r>
    </w:p>
    <w:p w:rsidR="00712F1B" w:rsidRPr="00436ACB" w:rsidRDefault="00712F1B" w:rsidP="00436ACB">
      <w:pPr>
        <w:tabs>
          <w:tab w:val="left" w:pos="1102"/>
        </w:tabs>
        <w:spacing w:line="276" w:lineRule="auto"/>
        <w:jc w:val="both"/>
        <w:rPr>
          <w:rFonts w:ascii="NimbusSanNov" w:hAnsi="NimbusSanNov"/>
          <w:szCs w:val="23"/>
        </w:rPr>
      </w:pPr>
    </w:p>
    <w:p w:rsidR="000F03A7" w:rsidRPr="00436ACB" w:rsidRDefault="000F03A7" w:rsidP="00436ACB">
      <w:pPr>
        <w:pStyle w:val="Listenabsatz"/>
        <w:numPr>
          <w:ilvl w:val="0"/>
          <w:numId w:val="15"/>
        </w:numPr>
        <w:tabs>
          <w:tab w:val="left" w:pos="1102"/>
        </w:tabs>
        <w:spacing w:line="276" w:lineRule="auto"/>
        <w:jc w:val="both"/>
        <w:rPr>
          <w:rFonts w:ascii="NimbusSanNov" w:hAnsi="NimbusSanNov"/>
          <w:szCs w:val="23"/>
        </w:rPr>
      </w:pPr>
      <w:r w:rsidRPr="00436ACB">
        <w:rPr>
          <w:rFonts w:ascii="NimbusSanNov" w:hAnsi="NimbusSanNov"/>
          <w:szCs w:val="23"/>
        </w:rPr>
        <w:t>Die Schuldenkontrolle sollte im Verhältnis zum BIP erfolgen. Wenn es Wirtschaftswachstum gibt, hat das Schuldenwachstum keine negativen Auswirkungen auf das Land.</w:t>
      </w:r>
    </w:p>
    <w:p w:rsidR="00712F1B" w:rsidRPr="00436ACB" w:rsidRDefault="00712F1B" w:rsidP="00436ACB">
      <w:pPr>
        <w:tabs>
          <w:tab w:val="left" w:pos="1102"/>
        </w:tabs>
        <w:spacing w:line="276" w:lineRule="auto"/>
        <w:jc w:val="both"/>
        <w:rPr>
          <w:rFonts w:ascii="NimbusSanNov" w:hAnsi="NimbusSanNov"/>
          <w:szCs w:val="23"/>
        </w:rPr>
      </w:pPr>
    </w:p>
    <w:p w:rsidR="000F03A7" w:rsidRPr="00436ACB" w:rsidRDefault="000F03A7" w:rsidP="00436ACB">
      <w:pPr>
        <w:pStyle w:val="Listenabsatz"/>
        <w:numPr>
          <w:ilvl w:val="0"/>
          <w:numId w:val="15"/>
        </w:numPr>
        <w:tabs>
          <w:tab w:val="left" w:pos="1102"/>
        </w:tabs>
        <w:spacing w:line="276" w:lineRule="auto"/>
        <w:jc w:val="both"/>
        <w:rPr>
          <w:rFonts w:ascii="NimbusSanNov" w:hAnsi="NimbusSanNov"/>
          <w:szCs w:val="23"/>
        </w:rPr>
      </w:pPr>
      <w:r w:rsidRPr="00436ACB">
        <w:rPr>
          <w:rFonts w:ascii="NimbusSanNov" w:hAnsi="NimbusSanNov"/>
          <w:szCs w:val="23"/>
        </w:rPr>
        <w:t>Das Niveau der Zinssätze des Bundes ist tiefer als das Wirtschaftswachstum. Die lange Zeit der negativen Zinsen bedeutet, dass die Schuldentilgung für unser Land teuer ist, während eine Investition Millionen einbringen könnte.</w:t>
      </w:r>
    </w:p>
    <w:p w:rsidR="00712F1B" w:rsidRPr="00436ACB" w:rsidRDefault="00712F1B" w:rsidP="00436ACB">
      <w:pPr>
        <w:tabs>
          <w:tab w:val="left" w:pos="1102"/>
        </w:tabs>
        <w:spacing w:line="276" w:lineRule="auto"/>
        <w:jc w:val="both"/>
        <w:rPr>
          <w:rFonts w:ascii="NimbusSanNov" w:hAnsi="NimbusSanNov"/>
          <w:szCs w:val="23"/>
        </w:rPr>
      </w:pPr>
    </w:p>
    <w:p w:rsidR="000F03A7" w:rsidRPr="00436ACB" w:rsidRDefault="00712F1B" w:rsidP="00436ACB">
      <w:pPr>
        <w:pStyle w:val="Listenabsatz"/>
        <w:numPr>
          <w:ilvl w:val="0"/>
          <w:numId w:val="15"/>
        </w:numPr>
        <w:tabs>
          <w:tab w:val="left" w:pos="1102"/>
        </w:tabs>
        <w:spacing w:line="276" w:lineRule="auto"/>
        <w:jc w:val="both"/>
        <w:rPr>
          <w:rFonts w:ascii="NimbusSanNov" w:hAnsi="NimbusSanNov"/>
          <w:szCs w:val="23"/>
        </w:rPr>
      </w:pPr>
      <w:r w:rsidRPr="00436ACB">
        <w:rPr>
          <w:rFonts w:ascii="NimbusSanNov" w:hAnsi="NimbusSanNov"/>
          <w:szCs w:val="23"/>
        </w:rPr>
        <w:t xml:space="preserve">Würde man die </w:t>
      </w:r>
      <w:r w:rsidR="000F03A7" w:rsidRPr="00436ACB">
        <w:rPr>
          <w:rFonts w:ascii="NimbusSanNov" w:hAnsi="NimbusSanNov"/>
          <w:szCs w:val="23"/>
        </w:rPr>
        <w:t>Flexibilität</w:t>
      </w:r>
      <w:r w:rsidRPr="00436ACB">
        <w:rPr>
          <w:rFonts w:ascii="NimbusSanNov" w:hAnsi="NimbusSanNov"/>
          <w:szCs w:val="23"/>
        </w:rPr>
        <w:t xml:space="preserve"> für Investitionen</w:t>
      </w:r>
      <w:r w:rsidR="000F03A7" w:rsidRPr="00436ACB">
        <w:rPr>
          <w:rFonts w:ascii="NimbusSanNov" w:hAnsi="NimbusSanNov"/>
          <w:szCs w:val="23"/>
        </w:rPr>
        <w:t xml:space="preserve"> </w:t>
      </w:r>
      <w:r w:rsidRPr="00436ACB">
        <w:rPr>
          <w:rFonts w:ascii="NimbusSanNov" w:hAnsi="NimbusSanNov"/>
          <w:szCs w:val="23"/>
        </w:rPr>
        <w:t>statt</w:t>
      </w:r>
      <w:r w:rsidR="000F03A7" w:rsidRPr="00436ACB">
        <w:rPr>
          <w:rFonts w:ascii="NimbusSanNov" w:hAnsi="NimbusSanNov"/>
          <w:szCs w:val="23"/>
        </w:rPr>
        <w:t xml:space="preserve"> zur Rückzahlung der Schulden </w:t>
      </w:r>
      <w:r w:rsidRPr="00436ACB">
        <w:rPr>
          <w:rFonts w:ascii="NimbusSanNov" w:hAnsi="NimbusSanNov"/>
          <w:szCs w:val="23"/>
        </w:rPr>
        <w:t>nutzen</w:t>
      </w:r>
      <w:r w:rsidR="000F03A7" w:rsidRPr="00436ACB">
        <w:rPr>
          <w:rFonts w:ascii="NimbusSanNov" w:hAnsi="NimbusSanNov"/>
          <w:szCs w:val="23"/>
        </w:rPr>
        <w:t xml:space="preserve">, würde unser Land in mehrfacher Hinsicht profitieren. Erstens kostet uns die Rückzahlung der Schulden das Äquivalent von negativen Zinsen. Zweitens </w:t>
      </w:r>
      <w:r w:rsidRPr="00436ACB">
        <w:rPr>
          <w:rFonts w:ascii="NimbusSanNov" w:hAnsi="NimbusSanNov"/>
          <w:szCs w:val="23"/>
        </w:rPr>
        <w:t xml:space="preserve">sind </w:t>
      </w:r>
      <w:r w:rsidR="000F03A7" w:rsidRPr="00436ACB">
        <w:rPr>
          <w:rFonts w:ascii="NimbusSanNov" w:hAnsi="NimbusSanNov"/>
          <w:szCs w:val="23"/>
        </w:rPr>
        <w:t xml:space="preserve">bei Investitionen langfristige Renditen zu erwarten, die deutlich über den negativen Raten liegen. </w:t>
      </w:r>
    </w:p>
    <w:p w:rsidR="00712F1B" w:rsidRPr="00436ACB" w:rsidRDefault="00712F1B" w:rsidP="00436ACB">
      <w:pPr>
        <w:tabs>
          <w:tab w:val="left" w:pos="1102"/>
        </w:tabs>
        <w:spacing w:line="276" w:lineRule="auto"/>
        <w:jc w:val="both"/>
        <w:rPr>
          <w:rFonts w:ascii="NimbusSanNov" w:hAnsi="NimbusSanNov"/>
          <w:szCs w:val="23"/>
        </w:rPr>
      </w:pPr>
    </w:p>
    <w:p w:rsidR="000F03A7" w:rsidRPr="00436ACB" w:rsidRDefault="000F03A7" w:rsidP="00436ACB">
      <w:pPr>
        <w:pStyle w:val="Listenabsatz"/>
        <w:numPr>
          <w:ilvl w:val="0"/>
          <w:numId w:val="15"/>
        </w:numPr>
        <w:tabs>
          <w:tab w:val="left" w:pos="1102"/>
        </w:tabs>
        <w:spacing w:line="276" w:lineRule="auto"/>
        <w:jc w:val="both"/>
        <w:rPr>
          <w:rFonts w:ascii="NimbusSanNov" w:hAnsi="NimbusSanNov"/>
          <w:szCs w:val="23"/>
        </w:rPr>
      </w:pPr>
      <w:r w:rsidRPr="00436ACB">
        <w:rPr>
          <w:rFonts w:ascii="NimbusSanNov" w:hAnsi="NimbusSanNov"/>
          <w:szCs w:val="23"/>
        </w:rPr>
        <w:t xml:space="preserve">Strategische Investitionen können positive externe Effekte haben, wie </w:t>
      </w:r>
      <w:r w:rsidR="00712F1B" w:rsidRPr="00436ACB">
        <w:rPr>
          <w:rFonts w:ascii="NimbusSanNov" w:hAnsi="NimbusSanNov"/>
          <w:szCs w:val="23"/>
        </w:rPr>
        <w:t xml:space="preserve">etwa </w:t>
      </w:r>
      <w:r w:rsidRPr="00436ACB">
        <w:rPr>
          <w:rFonts w:ascii="NimbusSanNov" w:hAnsi="NimbusSanNov"/>
          <w:szCs w:val="23"/>
        </w:rPr>
        <w:t>die Verringerung unseres ökologischen Fussabdrucks oder die Verbesserung des Ausbildungsniveaus und der Produktivität der Menschen. Tatsächlich können diese strategischen Investitionen in Bereichen getätigt werden</w:t>
      </w:r>
      <w:r w:rsidR="00712F1B" w:rsidRPr="00436ACB">
        <w:rPr>
          <w:rFonts w:ascii="NimbusSanNov" w:hAnsi="NimbusSanNov"/>
          <w:szCs w:val="23"/>
        </w:rPr>
        <w:t>, die der Öffentlichkeit zugute</w:t>
      </w:r>
      <w:r w:rsidRPr="00436ACB">
        <w:rPr>
          <w:rFonts w:ascii="NimbusSanNov" w:hAnsi="NimbusSanNov"/>
          <w:szCs w:val="23"/>
        </w:rPr>
        <w:t xml:space="preserve">kommen. </w:t>
      </w:r>
    </w:p>
    <w:p w:rsidR="00712F1B" w:rsidRPr="00436ACB" w:rsidRDefault="00712F1B" w:rsidP="00436ACB">
      <w:pPr>
        <w:tabs>
          <w:tab w:val="left" w:pos="1102"/>
        </w:tabs>
        <w:spacing w:line="276" w:lineRule="auto"/>
        <w:jc w:val="both"/>
        <w:rPr>
          <w:rFonts w:ascii="NimbusSanNov" w:hAnsi="NimbusSanNov"/>
          <w:szCs w:val="23"/>
        </w:rPr>
      </w:pPr>
    </w:p>
    <w:p w:rsidR="000F03A7" w:rsidRPr="00436ACB" w:rsidRDefault="00712F1B" w:rsidP="00436ACB">
      <w:pPr>
        <w:pStyle w:val="Listenabsatz"/>
        <w:numPr>
          <w:ilvl w:val="0"/>
          <w:numId w:val="15"/>
        </w:numPr>
        <w:tabs>
          <w:tab w:val="left" w:pos="1102"/>
        </w:tabs>
        <w:spacing w:line="276" w:lineRule="auto"/>
        <w:jc w:val="both"/>
        <w:rPr>
          <w:rFonts w:ascii="NimbusSanNov" w:hAnsi="NimbusSanNov"/>
          <w:szCs w:val="23"/>
        </w:rPr>
      </w:pPr>
      <w:r w:rsidRPr="00436ACB">
        <w:rPr>
          <w:rFonts w:ascii="NimbusSanNov" w:hAnsi="NimbusSanNov"/>
          <w:szCs w:val="23"/>
        </w:rPr>
        <w:t xml:space="preserve">Schliesslich – </w:t>
      </w:r>
      <w:r w:rsidR="000F03A7" w:rsidRPr="00436ACB">
        <w:rPr>
          <w:rFonts w:ascii="NimbusSanNov" w:hAnsi="NimbusSanNov"/>
          <w:szCs w:val="23"/>
        </w:rPr>
        <w:t>wenn der Haushaltsüberschuss verteilt und nicht zur</w:t>
      </w:r>
      <w:r w:rsidRPr="00436ACB">
        <w:rPr>
          <w:rFonts w:ascii="NimbusSanNov" w:hAnsi="NimbusSanNov"/>
          <w:szCs w:val="23"/>
        </w:rPr>
        <w:t xml:space="preserve"> Schuldentilgung verwendet wird –</w:t>
      </w:r>
      <w:r w:rsidR="000F03A7" w:rsidRPr="00436ACB">
        <w:rPr>
          <w:rFonts w:ascii="NimbusSanNov" w:hAnsi="NimbusSanNov"/>
          <w:szCs w:val="23"/>
        </w:rPr>
        <w:t xml:space="preserve"> wird die Umverteilung tendenziell besser für die Wirtschaft sein, wenn sie sich mehr auf die Mittelschicht oder Haushalte mit niedrigem Einkommen konzentriert.</w:t>
      </w:r>
    </w:p>
    <w:p w:rsidR="00712F1B" w:rsidRPr="00436ACB" w:rsidRDefault="00712F1B" w:rsidP="00436ACB">
      <w:pPr>
        <w:tabs>
          <w:tab w:val="left" w:pos="1102"/>
        </w:tabs>
        <w:spacing w:line="276" w:lineRule="auto"/>
        <w:jc w:val="both"/>
        <w:rPr>
          <w:rFonts w:ascii="NimbusSanNov" w:hAnsi="NimbusSanNov"/>
          <w:szCs w:val="23"/>
        </w:rPr>
      </w:pPr>
    </w:p>
    <w:p w:rsidR="000F03A7" w:rsidRPr="00436ACB" w:rsidRDefault="000F03A7" w:rsidP="00436ACB">
      <w:pPr>
        <w:pStyle w:val="Listenabsatz"/>
        <w:numPr>
          <w:ilvl w:val="0"/>
          <w:numId w:val="15"/>
        </w:numPr>
        <w:tabs>
          <w:tab w:val="left" w:pos="1102"/>
        </w:tabs>
        <w:spacing w:line="276" w:lineRule="auto"/>
        <w:jc w:val="both"/>
        <w:rPr>
          <w:rFonts w:ascii="NimbusSanNov" w:hAnsi="NimbusSanNov"/>
          <w:szCs w:val="23"/>
        </w:rPr>
      </w:pPr>
      <w:r w:rsidRPr="00436ACB">
        <w:rPr>
          <w:rFonts w:ascii="NimbusSanNov" w:hAnsi="NimbusSanNov"/>
          <w:szCs w:val="23"/>
        </w:rPr>
        <w:lastRenderedPageBreak/>
        <w:t xml:space="preserve">Investitionsfonds? Idee wird mit der Studie aufgeworfen; die SP wird die Idee vertieft prüfen. Sie steht </w:t>
      </w:r>
      <w:r w:rsidR="00712F1B" w:rsidRPr="00436ACB">
        <w:rPr>
          <w:rFonts w:ascii="NimbusSanNov" w:hAnsi="NimbusSanNov"/>
          <w:szCs w:val="23"/>
        </w:rPr>
        <w:t xml:space="preserve">aber </w:t>
      </w:r>
      <w:r w:rsidRPr="00436ACB">
        <w:rPr>
          <w:rFonts w:ascii="NimbusSanNov" w:hAnsi="NimbusSanNov"/>
          <w:szCs w:val="23"/>
        </w:rPr>
        <w:t xml:space="preserve">nicht im Fokus des heutigen Mediengesprächs.  </w:t>
      </w:r>
    </w:p>
    <w:p w:rsidR="000F03A7" w:rsidRPr="00436ACB" w:rsidRDefault="000F03A7" w:rsidP="00436ACB">
      <w:pPr>
        <w:tabs>
          <w:tab w:val="left" w:pos="1102"/>
        </w:tabs>
        <w:spacing w:line="276" w:lineRule="auto"/>
        <w:jc w:val="both"/>
        <w:rPr>
          <w:rFonts w:ascii="NimbusSanNov" w:hAnsi="NimbusSanNov"/>
          <w:szCs w:val="23"/>
        </w:rPr>
      </w:pPr>
    </w:p>
    <w:p w:rsidR="00436ACB" w:rsidRDefault="00712F1B" w:rsidP="00436ACB">
      <w:pPr>
        <w:tabs>
          <w:tab w:val="left" w:pos="1102"/>
        </w:tabs>
        <w:spacing w:line="276" w:lineRule="auto"/>
        <w:jc w:val="both"/>
        <w:rPr>
          <w:rFonts w:ascii="NimbusSanNov" w:hAnsi="NimbusSanNov"/>
          <w:szCs w:val="23"/>
        </w:rPr>
      </w:pPr>
      <w:r w:rsidRPr="00436ACB">
        <w:rPr>
          <w:rFonts w:ascii="NimbusSanNov" w:hAnsi="NimbusSanNov"/>
          <w:szCs w:val="23"/>
        </w:rPr>
        <w:t>Fazit: D</w:t>
      </w:r>
      <w:r w:rsidR="000F03A7" w:rsidRPr="00436ACB">
        <w:rPr>
          <w:rFonts w:ascii="NimbusSanNov" w:hAnsi="NimbusSanNov"/>
          <w:szCs w:val="23"/>
        </w:rPr>
        <w:t xml:space="preserve">er Bund </w:t>
      </w:r>
      <w:r w:rsidRPr="00436ACB">
        <w:rPr>
          <w:rFonts w:ascii="NimbusSanNov" w:hAnsi="NimbusSanNov"/>
          <w:szCs w:val="23"/>
        </w:rPr>
        <w:t xml:space="preserve">verfügt </w:t>
      </w:r>
      <w:r w:rsidR="000F03A7" w:rsidRPr="00436ACB">
        <w:rPr>
          <w:rFonts w:ascii="NimbusSanNov" w:hAnsi="NimbusSanNov"/>
          <w:szCs w:val="23"/>
        </w:rPr>
        <w:t>über einen besonders grossen Spielraum, um seine Investitionen zu erhöhen</w:t>
      </w:r>
      <w:r w:rsidRPr="00436ACB">
        <w:rPr>
          <w:rFonts w:ascii="NimbusSanNov" w:hAnsi="NimbusSanNov"/>
          <w:szCs w:val="23"/>
        </w:rPr>
        <w:t xml:space="preserve">. Statt diesen Spielraum zu nutzen, verliert er </w:t>
      </w:r>
      <w:r w:rsidR="000F03A7" w:rsidRPr="00436ACB">
        <w:rPr>
          <w:rFonts w:ascii="NimbusSanNov" w:hAnsi="NimbusSanNov"/>
          <w:szCs w:val="23"/>
        </w:rPr>
        <w:t>jedes Jahr Geld, indem er sich dafür entscheid</w:t>
      </w:r>
      <w:r w:rsidRPr="00436ACB">
        <w:rPr>
          <w:rFonts w:ascii="NimbusSanNov" w:hAnsi="NimbusSanNov"/>
          <w:szCs w:val="23"/>
        </w:rPr>
        <w:t>et, die Schulden zurückzuzahlen</w:t>
      </w:r>
      <w:r w:rsidR="000F03A7" w:rsidRPr="00436ACB">
        <w:rPr>
          <w:rFonts w:ascii="NimbusSanNov" w:hAnsi="NimbusSanNov"/>
          <w:szCs w:val="23"/>
        </w:rPr>
        <w:t xml:space="preserve">. </w:t>
      </w:r>
      <w:r w:rsidRPr="00436ACB">
        <w:rPr>
          <w:rFonts w:ascii="NimbusSanNov" w:hAnsi="NimbusSanNov"/>
          <w:szCs w:val="23"/>
        </w:rPr>
        <w:t>Das Verfolgen dieser Schuldentilgungslogik bringt aber a</w:t>
      </w:r>
      <w:r w:rsidR="000F03A7" w:rsidRPr="00436ACB">
        <w:rPr>
          <w:rFonts w:ascii="NimbusSanNov" w:hAnsi="NimbusSanNov"/>
          <w:szCs w:val="23"/>
        </w:rPr>
        <w:t>ngesichts des derzeitigen Verschuldungsgrades und der Zinssätze objektiv keinen Vorteil</w:t>
      </w:r>
      <w:r w:rsidRPr="00436ACB">
        <w:rPr>
          <w:rFonts w:ascii="NimbusSanNov" w:hAnsi="NimbusSanNov"/>
          <w:szCs w:val="23"/>
        </w:rPr>
        <w:t xml:space="preserve">. </w:t>
      </w:r>
    </w:p>
    <w:p w:rsidR="00436ACB" w:rsidRDefault="00436ACB" w:rsidP="00436ACB">
      <w:pPr>
        <w:tabs>
          <w:tab w:val="left" w:pos="1102"/>
        </w:tabs>
        <w:spacing w:line="276" w:lineRule="auto"/>
        <w:jc w:val="both"/>
        <w:rPr>
          <w:rFonts w:ascii="NimbusSanNov" w:hAnsi="NimbusSanNov"/>
          <w:szCs w:val="23"/>
        </w:rPr>
      </w:pPr>
    </w:p>
    <w:p w:rsidR="00436ACB" w:rsidRDefault="00436ACB" w:rsidP="00436ACB">
      <w:pPr>
        <w:tabs>
          <w:tab w:val="left" w:pos="1102"/>
        </w:tabs>
        <w:spacing w:line="276" w:lineRule="auto"/>
        <w:jc w:val="both"/>
        <w:rPr>
          <w:rFonts w:ascii="NimbusSanNov" w:hAnsi="NimbusSanNov"/>
          <w:szCs w:val="23"/>
        </w:rPr>
      </w:pPr>
      <w:r>
        <w:rPr>
          <w:rFonts w:ascii="NimbusSanNov" w:hAnsi="NimbusSanNov"/>
          <w:szCs w:val="23"/>
        </w:rPr>
        <w:t>**********</w:t>
      </w:r>
    </w:p>
    <w:p w:rsidR="00436ACB" w:rsidRDefault="00436ACB" w:rsidP="00436ACB">
      <w:pPr>
        <w:tabs>
          <w:tab w:val="left" w:pos="1102"/>
        </w:tabs>
        <w:spacing w:line="276" w:lineRule="auto"/>
        <w:jc w:val="both"/>
        <w:rPr>
          <w:rFonts w:ascii="NimbusSanNov" w:hAnsi="NimbusSanNov"/>
          <w:szCs w:val="23"/>
        </w:rPr>
      </w:pPr>
    </w:p>
    <w:p w:rsidR="00F1242F" w:rsidRPr="00436ACB" w:rsidRDefault="002A0083" w:rsidP="00436ACB">
      <w:pPr>
        <w:tabs>
          <w:tab w:val="left" w:pos="1102"/>
        </w:tabs>
        <w:spacing w:line="276" w:lineRule="auto"/>
        <w:rPr>
          <w:rFonts w:ascii="NimbusSanNov" w:hAnsi="NimbusSanNov"/>
          <w:sz w:val="23"/>
          <w:szCs w:val="23"/>
        </w:rPr>
      </w:pPr>
      <w:r w:rsidRPr="00436ACB">
        <w:rPr>
          <w:rFonts w:ascii="NimbusSanNov" w:hAnsi="NimbusSanNov"/>
          <w:sz w:val="28"/>
        </w:rPr>
        <w:t>Mattea Meyer, Nationalrätin ZH, Mitglied FK-N</w:t>
      </w:r>
      <w:r w:rsidRPr="00436ACB">
        <w:rPr>
          <w:rFonts w:ascii="NimbusSanNov" w:hAnsi="NimbusSanNov"/>
          <w:sz w:val="28"/>
        </w:rPr>
        <w:br/>
      </w:r>
      <w:r w:rsidRPr="00436ACB">
        <w:rPr>
          <w:rFonts w:ascii="NimbusSanNovSemBol" w:hAnsi="NimbusSanNovSemBol"/>
          <w:szCs w:val="28"/>
        </w:rPr>
        <w:t>Die Schuldenbremse blockiert sinnvolle Investitionen</w:t>
      </w:r>
    </w:p>
    <w:p w:rsidR="002A0083" w:rsidRDefault="002A0083" w:rsidP="00436ACB">
      <w:pPr>
        <w:tabs>
          <w:tab w:val="left" w:pos="1102"/>
        </w:tabs>
        <w:spacing w:line="276" w:lineRule="auto"/>
        <w:jc w:val="both"/>
        <w:rPr>
          <w:rFonts w:ascii="NimbusSanNovSemBol" w:hAnsi="NimbusSanNovSemBol"/>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 w:hAnsi="NimbusSanNov"/>
          <w:szCs w:val="23"/>
        </w:rPr>
        <w:t xml:space="preserve">Der SP Schweiz wird regelmässig vorgeworfen, für ihre Investitionsvorschläge Geld auszugeben, das nicht vorhanden sei. Seit Jahren kritisieren wir jedoch die konservative Strategie des Bundes, ausschliesslich den Schuldenabbau im Fokus zu haben. Dabei wird übersehen, dass Investitionen für unsere Zukunft zentral und finanzpolitisch sinnvoll sind.   </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SemBol" w:hAnsi="NimbusSanNovSemBol"/>
          <w:szCs w:val="23"/>
        </w:rPr>
      </w:pPr>
      <w:r w:rsidRPr="00436ACB">
        <w:rPr>
          <w:rFonts w:ascii="NimbusSanNovSemBol" w:hAnsi="NimbusSanNovSemBol"/>
          <w:szCs w:val="23"/>
        </w:rPr>
        <w:t>Funktionsweise der Schuldenbremse</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 w:hAnsi="NimbusSanNov"/>
          <w:szCs w:val="23"/>
        </w:rPr>
        <w:t xml:space="preserve">Die Schuldenbremse hat zum Ziel, den Bundeshaushalt vor strukturellen Ungleichgewichten zu bewahren. Sie sollte verhindern, dass die Bundesschulden weiter ansteigen, wie dies in den 90er Jahren der Fall war. Gleichzeitig hätte sie antizyklisch wirken sollen, indem sie in Phasen des Abschwungs begrenzte konjunkturelle Defizite erlaubt und in Phasen des Aufschwungs Überschüsse vorgeschrieben hätte. </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 w:hAnsi="NimbusSanNov"/>
          <w:szCs w:val="23"/>
        </w:rPr>
        <w:t xml:space="preserve">Die Regel der Schuldenbremse ist kurz erklärt: Die Ausgaben ergeben sich durch die geschätzten Einnahmen, welche mit einem Konjunkturfaktor multipliziert werden. Ausgaben und Einnahmen sollen auf Dauer im Gleichgewicht gehalten, die nominellen Schulden stabilisiert werden. </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 w:hAnsi="NimbusSanNov"/>
          <w:szCs w:val="23"/>
        </w:rPr>
        <w:t>Effektiv wurde diese stabilisierende Wirkung verfehlt. Oder anders gesagt: In den vergangenen Jahren blieben Ausgabenspielräume ungenutzt, während gleichzeitig in verschiedenen Bereichen gekürzt wurde oder Anliegen nicht umgesetzt werden, obwohl das Geld vorhanden gewesen wäre. Faktisch hat die Schuldenbremse also weder die Schulden stabilisiert noch antizyklisch gewirkt.</w:t>
      </w:r>
    </w:p>
    <w:p w:rsidR="002A0083" w:rsidRPr="00436ACB" w:rsidRDefault="002A0083" w:rsidP="00436ACB">
      <w:pPr>
        <w:tabs>
          <w:tab w:val="left" w:pos="1102"/>
        </w:tabs>
        <w:spacing w:line="276" w:lineRule="auto"/>
        <w:jc w:val="both"/>
        <w:rPr>
          <w:rFonts w:ascii="NimbusSanNov" w:hAnsi="NimbusSanNov"/>
          <w:szCs w:val="23"/>
        </w:rPr>
      </w:pPr>
    </w:p>
    <w:p w:rsidR="00436ACB" w:rsidRDefault="00436ACB" w:rsidP="00436ACB">
      <w:pPr>
        <w:tabs>
          <w:tab w:val="left" w:pos="1102"/>
        </w:tabs>
        <w:spacing w:line="276" w:lineRule="auto"/>
        <w:jc w:val="both"/>
        <w:rPr>
          <w:rFonts w:ascii="NimbusSanNovSemBol" w:hAnsi="NimbusSanNovSemBol"/>
          <w:szCs w:val="23"/>
        </w:rPr>
      </w:pPr>
    </w:p>
    <w:p w:rsidR="00436ACB" w:rsidRDefault="00436ACB" w:rsidP="00436ACB">
      <w:pPr>
        <w:tabs>
          <w:tab w:val="left" w:pos="1102"/>
        </w:tabs>
        <w:spacing w:line="276" w:lineRule="auto"/>
        <w:jc w:val="both"/>
        <w:rPr>
          <w:rFonts w:ascii="NimbusSanNovSemBol" w:hAnsi="NimbusSanNovSemBol"/>
          <w:szCs w:val="23"/>
        </w:rPr>
      </w:pPr>
    </w:p>
    <w:p w:rsidR="00436ACB" w:rsidRDefault="00436ACB" w:rsidP="00436ACB">
      <w:pPr>
        <w:tabs>
          <w:tab w:val="left" w:pos="1102"/>
        </w:tabs>
        <w:spacing w:line="276" w:lineRule="auto"/>
        <w:jc w:val="both"/>
        <w:rPr>
          <w:rFonts w:ascii="NimbusSanNovSemBol" w:hAnsi="NimbusSanNovSemBol"/>
          <w:szCs w:val="23"/>
        </w:rPr>
      </w:pPr>
    </w:p>
    <w:p w:rsidR="002A0083" w:rsidRPr="00436ACB" w:rsidRDefault="002A0083" w:rsidP="00436ACB">
      <w:pPr>
        <w:tabs>
          <w:tab w:val="left" w:pos="1102"/>
        </w:tabs>
        <w:spacing w:line="276" w:lineRule="auto"/>
        <w:jc w:val="both"/>
        <w:rPr>
          <w:rFonts w:ascii="NimbusSanNovSemBol" w:hAnsi="NimbusSanNovSemBol"/>
          <w:szCs w:val="23"/>
        </w:rPr>
      </w:pPr>
      <w:r w:rsidRPr="00436ACB">
        <w:rPr>
          <w:rFonts w:ascii="NimbusSanNovSemBol" w:hAnsi="NimbusSanNovSemBol"/>
          <w:szCs w:val="23"/>
        </w:rPr>
        <w:lastRenderedPageBreak/>
        <w:t>Finanzielle Auswirkungen der Schuldenbremse</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 w:hAnsi="NimbusSanNov"/>
          <w:szCs w:val="23"/>
        </w:rPr>
        <w:t>Seit der Einführung der Schuldenbremse im Jahr 2003 schloss der Bund in 12 von 15 Jahren mit strukturellen Überschüssen ab (im Jahr 2014 schloss der Bund mit einem strukturellen Defizit von 0,1 Mrd</w:t>
      </w:r>
      <w:r w:rsidR="00790AA8" w:rsidRPr="00436ACB">
        <w:rPr>
          <w:rFonts w:ascii="NimbusSanNov" w:hAnsi="NimbusSanNov"/>
          <w:szCs w:val="23"/>
        </w:rPr>
        <w:t>.</w:t>
      </w:r>
      <w:r w:rsidRPr="00436ACB">
        <w:rPr>
          <w:rFonts w:ascii="NimbusSanNov" w:hAnsi="NimbusSanNov"/>
          <w:szCs w:val="23"/>
        </w:rPr>
        <w:t xml:space="preserve"> ab, sonst durchgehend ab 2006 mit Überschüssen), welche jeweils vollständig in den Schuldenabbau flossen. Der Bund konnte seine Schulden von 130 Milliarden (2005) auf 99,4 Milliarden im Jahr 2018 reduzieren. Die Bruttoschulden werden im Jahr 2020 voraussichtlich auf 93,7 Milliarden Franken sinken. Die Verschuldung der Schweiz im Verhältnis zum BIP ist ausserordentlich tief. Für 2020 wird eine Schuldenquote von 13,0 Prozent prognostiziert. Das ist im internationalen Vergleich ein Spitzenwert. </w:t>
      </w:r>
    </w:p>
    <w:p w:rsidR="002A0083" w:rsidRPr="00436ACB" w:rsidRDefault="002A0083" w:rsidP="00436ACB">
      <w:pPr>
        <w:tabs>
          <w:tab w:val="left" w:pos="1102"/>
        </w:tabs>
        <w:spacing w:line="276" w:lineRule="auto"/>
        <w:jc w:val="both"/>
        <w:rPr>
          <w:rFonts w:ascii="NimbusSanNov" w:hAnsi="NimbusSanNov"/>
          <w:sz w:val="28"/>
        </w:rPr>
      </w:pPr>
    </w:p>
    <w:p w:rsidR="002A0083" w:rsidRPr="00436ACB" w:rsidRDefault="003A12E5" w:rsidP="00436ACB">
      <w:pPr>
        <w:tabs>
          <w:tab w:val="left" w:pos="1102"/>
        </w:tabs>
        <w:spacing w:line="276" w:lineRule="auto"/>
        <w:jc w:val="both"/>
        <w:rPr>
          <w:rFonts w:ascii="NimbusSanNov" w:hAnsi="NimbusSanNov"/>
          <w:sz w:val="28"/>
        </w:rPr>
      </w:pPr>
      <w:r w:rsidRPr="00436ACB">
        <w:rPr>
          <w:noProof/>
          <w:sz w:val="26"/>
          <w:lang w:eastAsia="de-CH"/>
        </w:rPr>
        <w:drawing>
          <wp:anchor distT="0" distB="0" distL="114300" distR="114300" simplePos="0" relativeHeight="251659264" behindDoc="0" locked="0" layoutInCell="1" allowOverlap="1" wp14:anchorId="338DC952" wp14:editId="617123AE">
            <wp:simplePos x="0" y="0"/>
            <wp:positionH relativeFrom="margin">
              <wp:posOffset>541655</wp:posOffset>
            </wp:positionH>
            <wp:positionV relativeFrom="margin">
              <wp:posOffset>2267585</wp:posOffset>
            </wp:positionV>
            <wp:extent cx="4674235" cy="314134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4235" cy="3141345"/>
                    </a:xfrm>
                    <a:prstGeom prst="rect">
                      <a:avLst/>
                    </a:prstGeom>
                  </pic:spPr>
                </pic:pic>
              </a:graphicData>
            </a:graphic>
            <wp14:sizeRelH relativeFrom="margin">
              <wp14:pctWidth>0</wp14:pctWidth>
            </wp14:sizeRelH>
            <wp14:sizeRelV relativeFrom="margin">
              <wp14:pctHeight>0</wp14:pctHeight>
            </wp14:sizeRelV>
          </wp:anchor>
        </w:drawing>
      </w:r>
    </w:p>
    <w:p w:rsidR="002A0083" w:rsidRPr="00436ACB" w:rsidRDefault="002A0083" w:rsidP="00436ACB">
      <w:pPr>
        <w:tabs>
          <w:tab w:val="left" w:pos="1102"/>
        </w:tabs>
        <w:spacing w:line="276" w:lineRule="auto"/>
        <w:jc w:val="both"/>
        <w:rPr>
          <w:rFonts w:ascii="NimbusSanNov" w:hAnsi="NimbusSanNov"/>
          <w:sz w:val="28"/>
        </w:rPr>
      </w:pPr>
    </w:p>
    <w:p w:rsidR="002A0083" w:rsidRPr="00436ACB" w:rsidRDefault="002A0083" w:rsidP="00436ACB">
      <w:pPr>
        <w:tabs>
          <w:tab w:val="left" w:pos="1102"/>
        </w:tabs>
        <w:spacing w:line="276" w:lineRule="auto"/>
        <w:jc w:val="both"/>
        <w:rPr>
          <w:rFonts w:ascii="NimbusSanNov" w:hAnsi="NimbusSanNov"/>
          <w:sz w:val="28"/>
        </w:rPr>
      </w:pPr>
    </w:p>
    <w:p w:rsidR="002A0083" w:rsidRPr="00436ACB" w:rsidRDefault="002A0083" w:rsidP="00436ACB">
      <w:pPr>
        <w:tabs>
          <w:tab w:val="left" w:pos="1102"/>
        </w:tabs>
        <w:spacing w:line="276" w:lineRule="auto"/>
        <w:jc w:val="both"/>
        <w:rPr>
          <w:rFonts w:ascii="NimbusSanNov" w:hAnsi="NimbusSanNov"/>
          <w:sz w:val="28"/>
        </w:rPr>
      </w:pPr>
    </w:p>
    <w:p w:rsidR="002A0083" w:rsidRPr="00436ACB" w:rsidRDefault="002A0083" w:rsidP="00436ACB">
      <w:pPr>
        <w:tabs>
          <w:tab w:val="left" w:pos="1102"/>
        </w:tabs>
        <w:spacing w:line="276" w:lineRule="auto"/>
        <w:jc w:val="both"/>
        <w:rPr>
          <w:rFonts w:ascii="NimbusSanNov" w:hAnsi="NimbusSanNov"/>
          <w:sz w:val="28"/>
        </w:rPr>
      </w:pPr>
    </w:p>
    <w:p w:rsidR="002A0083" w:rsidRPr="00436ACB" w:rsidRDefault="002A0083" w:rsidP="00436ACB">
      <w:pPr>
        <w:tabs>
          <w:tab w:val="left" w:pos="1102"/>
        </w:tabs>
        <w:spacing w:line="276" w:lineRule="auto"/>
        <w:jc w:val="both"/>
        <w:rPr>
          <w:rFonts w:ascii="NimbusSanNov" w:hAnsi="NimbusSanNov"/>
          <w:sz w:val="28"/>
        </w:rPr>
      </w:pPr>
    </w:p>
    <w:p w:rsidR="002A0083" w:rsidRPr="00436ACB" w:rsidRDefault="002A0083" w:rsidP="00436ACB">
      <w:pPr>
        <w:tabs>
          <w:tab w:val="left" w:pos="1102"/>
        </w:tabs>
        <w:spacing w:line="276" w:lineRule="auto"/>
        <w:jc w:val="both"/>
        <w:rPr>
          <w:rFonts w:ascii="NimbusSanNov" w:hAnsi="NimbusSanNov"/>
          <w:sz w:val="28"/>
        </w:rPr>
      </w:pPr>
    </w:p>
    <w:p w:rsidR="002A0083" w:rsidRPr="00436ACB" w:rsidRDefault="002A0083" w:rsidP="00436ACB">
      <w:pPr>
        <w:tabs>
          <w:tab w:val="left" w:pos="1102"/>
        </w:tabs>
        <w:spacing w:line="276" w:lineRule="auto"/>
        <w:jc w:val="both"/>
        <w:rPr>
          <w:rFonts w:ascii="NimbusSanNov" w:hAnsi="NimbusSanNov"/>
          <w:sz w:val="28"/>
        </w:rPr>
      </w:pPr>
    </w:p>
    <w:p w:rsidR="002A0083" w:rsidRPr="00436ACB" w:rsidRDefault="002A0083" w:rsidP="00436ACB">
      <w:pPr>
        <w:tabs>
          <w:tab w:val="left" w:pos="1102"/>
        </w:tabs>
        <w:spacing w:line="276" w:lineRule="auto"/>
        <w:jc w:val="both"/>
        <w:rPr>
          <w:rFonts w:ascii="NimbusSanNovSemBol" w:hAnsi="NimbusSanNovSemBol"/>
          <w:sz w:val="28"/>
        </w:rPr>
      </w:pPr>
    </w:p>
    <w:p w:rsidR="002A0083" w:rsidRPr="00436ACB" w:rsidRDefault="002A0083" w:rsidP="00436ACB">
      <w:pPr>
        <w:tabs>
          <w:tab w:val="left" w:pos="1102"/>
        </w:tabs>
        <w:spacing w:line="276" w:lineRule="auto"/>
        <w:jc w:val="both"/>
        <w:rPr>
          <w:rFonts w:ascii="NimbusSanNovSemBol" w:hAnsi="NimbusSanNovSemBol"/>
          <w:sz w:val="28"/>
        </w:rPr>
      </w:pPr>
    </w:p>
    <w:p w:rsidR="002A0083" w:rsidRPr="00436ACB" w:rsidRDefault="002A0083" w:rsidP="00436ACB">
      <w:pPr>
        <w:tabs>
          <w:tab w:val="left" w:pos="1102"/>
        </w:tabs>
        <w:spacing w:line="276" w:lineRule="auto"/>
        <w:jc w:val="both"/>
        <w:rPr>
          <w:rFonts w:ascii="NimbusSanNovSemBol" w:hAnsi="NimbusSanNovSemBol"/>
          <w:sz w:val="28"/>
        </w:rPr>
      </w:pPr>
    </w:p>
    <w:p w:rsidR="002A0083" w:rsidRPr="00436ACB" w:rsidRDefault="002A0083" w:rsidP="00436ACB">
      <w:pPr>
        <w:tabs>
          <w:tab w:val="left" w:pos="1102"/>
        </w:tabs>
        <w:spacing w:line="276" w:lineRule="auto"/>
        <w:jc w:val="both"/>
        <w:rPr>
          <w:rFonts w:ascii="NimbusSanNovSemBol" w:hAnsi="NimbusSanNovSemBol"/>
          <w:sz w:val="28"/>
        </w:rPr>
      </w:pPr>
    </w:p>
    <w:p w:rsidR="002A0083" w:rsidRPr="00436ACB" w:rsidRDefault="002A0083" w:rsidP="00436ACB">
      <w:pPr>
        <w:tabs>
          <w:tab w:val="left" w:pos="1102"/>
        </w:tabs>
        <w:spacing w:line="276" w:lineRule="auto"/>
        <w:jc w:val="both"/>
        <w:rPr>
          <w:rFonts w:ascii="NimbusSanNovSemBol" w:hAnsi="NimbusSanNovSemBol"/>
          <w:sz w:val="28"/>
        </w:rPr>
      </w:pPr>
    </w:p>
    <w:p w:rsidR="002A0083" w:rsidRPr="00436ACB" w:rsidRDefault="002A0083" w:rsidP="00436ACB">
      <w:pPr>
        <w:tabs>
          <w:tab w:val="left" w:pos="1102"/>
        </w:tabs>
        <w:spacing w:line="276" w:lineRule="auto"/>
        <w:jc w:val="both"/>
        <w:rPr>
          <w:rFonts w:ascii="NimbusSanNovSemBol" w:hAnsi="NimbusSanNovSemBol"/>
          <w:sz w:val="28"/>
        </w:rPr>
      </w:pPr>
    </w:p>
    <w:p w:rsidR="00436ACB" w:rsidRPr="00436ACB" w:rsidRDefault="00436ACB" w:rsidP="00436ACB">
      <w:pPr>
        <w:tabs>
          <w:tab w:val="left" w:pos="1102"/>
        </w:tabs>
        <w:spacing w:line="276" w:lineRule="auto"/>
        <w:jc w:val="both"/>
        <w:rPr>
          <w:rFonts w:ascii="NimbusSanNovSemBol" w:hAnsi="NimbusSanNovSemBol"/>
          <w:szCs w:val="23"/>
        </w:rPr>
      </w:pPr>
    </w:p>
    <w:p w:rsidR="002A0083" w:rsidRPr="00436ACB" w:rsidRDefault="002A0083" w:rsidP="00436ACB">
      <w:pPr>
        <w:tabs>
          <w:tab w:val="left" w:pos="1102"/>
        </w:tabs>
        <w:spacing w:line="276" w:lineRule="auto"/>
        <w:jc w:val="both"/>
        <w:rPr>
          <w:rFonts w:ascii="NimbusSanNovSemBol" w:hAnsi="NimbusSanNovSemBol"/>
          <w:szCs w:val="23"/>
        </w:rPr>
      </w:pPr>
      <w:r w:rsidRPr="00436ACB">
        <w:rPr>
          <w:rFonts w:ascii="NimbusSanNovSemBol" w:hAnsi="NimbusSanNovSemBol"/>
          <w:szCs w:val="23"/>
        </w:rPr>
        <w:t>Angepasste Anwendung der Schuldenbremse</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SemBol" w:hAnsi="NimbusSanNovSemBol"/>
          <w:szCs w:val="23"/>
        </w:rPr>
        <w:t>Es braucht eine Anwendung der Schuldenbremse, wie sie bei deren Einführung vorgesehen war. Die Kontrolle der Verschuldung soll nicht über absolute Werte, sondern im Verhältnis zum BIP erfolgen.</w:t>
      </w:r>
      <w:r w:rsidRPr="00436ACB">
        <w:rPr>
          <w:rFonts w:ascii="NimbusSanNov" w:hAnsi="NimbusSanNov"/>
          <w:szCs w:val="23"/>
        </w:rPr>
        <w:t xml:space="preserve"> Bei einem Wirtschaftswachstum, das über den Verschuldungszinsen liegt, hätte dies keine negativen Auswirkungen für die S</w:t>
      </w:r>
      <w:r w:rsidR="00790AA8" w:rsidRPr="00436ACB">
        <w:rPr>
          <w:rFonts w:ascii="NimbusSanNov" w:hAnsi="NimbusSanNov"/>
          <w:szCs w:val="23"/>
        </w:rPr>
        <w:t>chweiz. Wir fordern also keine «Aufweichung»</w:t>
      </w:r>
      <w:r w:rsidRPr="00436ACB">
        <w:rPr>
          <w:rFonts w:ascii="NimbusSanNov" w:hAnsi="NimbusSanNov"/>
          <w:szCs w:val="23"/>
        </w:rPr>
        <w:t xml:space="preserve"> der Schuldenbremse, sondern im Kern eine </w:t>
      </w:r>
      <w:r w:rsidRPr="00436ACB">
        <w:rPr>
          <w:rFonts w:ascii="NimbusSanNovSemBol" w:hAnsi="NimbusSanNovSemBol"/>
          <w:szCs w:val="23"/>
        </w:rPr>
        <w:t>Stabilisierung der Schulden</w:t>
      </w:r>
      <w:r w:rsidRPr="00436ACB">
        <w:rPr>
          <w:rFonts w:ascii="NimbusSanNov" w:hAnsi="NimbusSanNov"/>
          <w:szCs w:val="23"/>
        </w:rPr>
        <w:t xml:space="preserve">. </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SemBol" w:hAnsi="NimbusSanNovSemBol"/>
          <w:szCs w:val="23"/>
        </w:rPr>
        <w:t>Dafür soll die Berechnungsmethode der Schuldenbremse angepasst werden. Die Schuldenbremse soll sich neu an der Schuldenquote im Verhältnis zum Bruttoinlandprodukt orientieren.</w:t>
      </w:r>
      <w:r w:rsidRPr="00436ACB">
        <w:rPr>
          <w:rFonts w:ascii="NimbusSanNov" w:hAnsi="NimbusSanNov"/>
          <w:szCs w:val="23"/>
        </w:rPr>
        <w:t xml:space="preserve"> Diese soll bei einem zu bestimmenden Wert stabil gehalten werden. Dieser Wert ist politisch festzulegen.</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 w:hAnsi="NimbusSanNov"/>
          <w:szCs w:val="23"/>
        </w:rPr>
        <w:t>Sind die Schuldzinsen tiefer als das Wirtschaftswachstum</w:t>
      </w:r>
      <w:r w:rsidR="00790AA8" w:rsidRPr="00436ACB">
        <w:rPr>
          <w:rFonts w:ascii="NimbusSanNov" w:hAnsi="NimbusSanNov"/>
          <w:szCs w:val="23"/>
        </w:rPr>
        <w:t>,</w:t>
      </w:r>
      <w:r w:rsidRPr="00436ACB">
        <w:rPr>
          <w:rFonts w:ascii="NimbusSanNov" w:hAnsi="NimbusSanNov"/>
          <w:szCs w:val="23"/>
        </w:rPr>
        <w:t xml:space="preserve"> bleibt die Schuldenquote auch bei einem Defizit stabil. Das zeigt die Studie von Tille eindrücklich.</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 w:hAnsi="NimbusSanNov"/>
          <w:szCs w:val="23"/>
        </w:rPr>
        <w:t xml:space="preserve">Bei einer Stabilisierung </w:t>
      </w:r>
      <w:r w:rsidR="00790AA8" w:rsidRPr="00436ACB">
        <w:rPr>
          <w:rFonts w:ascii="NimbusSanNov" w:hAnsi="NimbusSanNov"/>
          <w:szCs w:val="23"/>
        </w:rPr>
        <w:t>der Schuldenquote auf tiefen 14,</w:t>
      </w:r>
      <w:r w:rsidRPr="00436ACB">
        <w:rPr>
          <w:rFonts w:ascii="NimbusSanNov" w:hAnsi="NimbusSanNov"/>
          <w:szCs w:val="23"/>
        </w:rPr>
        <w:t>5 Prozent und einem prognostizierten Wirtschaftswachstum von 2,68 Proz</w:t>
      </w:r>
      <w:bookmarkStart w:id="0" w:name="_GoBack"/>
      <w:bookmarkEnd w:id="0"/>
      <w:r w:rsidRPr="00436ACB">
        <w:rPr>
          <w:rFonts w:ascii="NimbusSanNov" w:hAnsi="NimbusSanNov"/>
          <w:szCs w:val="23"/>
        </w:rPr>
        <w:t>ent (langfristige Wachstumsprognose IWF) würde dies aktuell jährliche</w:t>
      </w:r>
      <w:r w:rsidR="00790AA8" w:rsidRPr="00436ACB">
        <w:rPr>
          <w:rFonts w:ascii="NimbusSanNov" w:hAnsi="NimbusSanNov"/>
          <w:szCs w:val="23"/>
        </w:rPr>
        <w:t xml:space="preserve"> Zusatzinvestitionen von rund 2,</w:t>
      </w:r>
      <w:r w:rsidRPr="00436ACB">
        <w:rPr>
          <w:rFonts w:ascii="NimbusSanNov" w:hAnsi="NimbusSanNov"/>
          <w:szCs w:val="23"/>
        </w:rPr>
        <w:t xml:space="preserve">6 Milliarden Franken erlauben. Zusammen mit dem strukturellen Überschuss von aktuell 2 bis 3 Milliarden Franken ergibt sich ein finanzieller Handlungsspielraum von rund 5 Milliarden Franken pro Jahr für den Bund. </w:t>
      </w:r>
    </w:p>
    <w:p w:rsidR="002A0083" w:rsidRPr="002A0083" w:rsidRDefault="002A0083" w:rsidP="00436ACB">
      <w:pPr>
        <w:tabs>
          <w:tab w:val="left" w:pos="1102"/>
        </w:tabs>
        <w:spacing w:line="276" w:lineRule="auto"/>
        <w:jc w:val="both"/>
        <w:rPr>
          <w:rFonts w:ascii="NimbusSanNov" w:hAnsi="NimbusSanNov"/>
        </w:rPr>
      </w:pPr>
      <w:r w:rsidRPr="002A0083">
        <w:rPr>
          <w:rFonts w:ascii="NimbusSanNov" w:hAnsi="NimbusSanNov"/>
        </w:rPr>
        <w:t xml:space="preserve"> </w:t>
      </w:r>
    </w:p>
    <w:p w:rsidR="002A0083" w:rsidRPr="002A0083" w:rsidRDefault="002A0083" w:rsidP="003A12E5">
      <w:pPr>
        <w:tabs>
          <w:tab w:val="left" w:pos="1102"/>
        </w:tabs>
        <w:spacing w:line="276" w:lineRule="auto"/>
        <w:jc w:val="center"/>
        <w:rPr>
          <w:rFonts w:ascii="NimbusSanNov" w:hAnsi="NimbusSanNov"/>
        </w:rPr>
      </w:pPr>
      <w:r>
        <w:rPr>
          <w:noProof/>
          <w:lang w:eastAsia="de-CH"/>
        </w:rPr>
        <w:drawing>
          <wp:inline distT="0" distB="0" distL="0" distR="0" wp14:anchorId="7C66B5B7" wp14:editId="0B561A48">
            <wp:extent cx="4363021" cy="263105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5557" cy="2650677"/>
                    </a:xfrm>
                    <a:prstGeom prst="rect">
                      <a:avLst/>
                    </a:prstGeom>
                  </pic:spPr>
                </pic:pic>
              </a:graphicData>
            </a:graphic>
          </wp:inline>
        </w:drawing>
      </w:r>
    </w:p>
    <w:p w:rsidR="002A0083" w:rsidRDefault="002A0083" w:rsidP="00436ACB">
      <w:pPr>
        <w:tabs>
          <w:tab w:val="left" w:pos="1102"/>
        </w:tabs>
        <w:spacing w:line="276" w:lineRule="auto"/>
        <w:jc w:val="both"/>
        <w:rPr>
          <w:rFonts w:ascii="NimbusSanNov" w:hAnsi="NimbusSanNov"/>
          <w:lang w:val="fr-CH"/>
        </w:rPr>
      </w:pPr>
    </w:p>
    <w:p w:rsidR="002A0083" w:rsidRPr="003A12E5" w:rsidRDefault="002A0083" w:rsidP="00436ACB">
      <w:pPr>
        <w:tabs>
          <w:tab w:val="left" w:pos="1102"/>
        </w:tabs>
        <w:spacing w:line="276" w:lineRule="auto"/>
        <w:jc w:val="both"/>
        <w:rPr>
          <w:rFonts w:ascii="NimbusSanNovSemBol" w:hAnsi="NimbusSanNovSemBol"/>
          <w:szCs w:val="23"/>
        </w:rPr>
      </w:pPr>
      <w:r w:rsidRPr="003A12E5">
        <w:rPr>
          <w:rFonts w:ascii="NimbusSanNovSemBol" w:hAnsi="NimbusSanNovSemBol"/>
          <w:szCs w:val="23"/>
        </w:rPr>
        <w:t>Investitionen</w:t>
      </w:r>
    </w:p>
    <w:p w:rsidR="002A0083" w:rsidRPr="00436ACB" w:rsidRDefault="002A0083" w:rsidP="00436ACB">
      <w:pPr>
        <w:tabs>
          <w:tab w:val="left" w:pos="1102"/>
        </w:tabs>
        <w:spacing w:line="276" w:lineRule="auto"/>
        <w:jc w:val="both"/>
        <w:rPr>
          <w:rFonts w:ascii="NimbusSanNov" w:hAnsi="NimbusSanNov"/>
          <w:szCs w:val="23"/>
        </w:rPr>
      </w:pPr>
    </w:p>
    <w:p w:rsidR="002A0083" w:rsidRPr="00436ACB" w:rsidRDefault="002A0083" w:rsidP="00436ACB">
      <w:pPr>
        <w:tabs>
          <w:tab w:val="left" w:pos="1102"/>
        </w:tabs>
        <w:spacing w:line="276" w:lineRule="auto"/>
        <w:jc w:val="both"/>
        <w:rPr>
          <w:rFonts w:ascii="NimbusSanNov" w:hAnsi="NimbusSanNov"/>
          <w:szCs w:val="23"/>
        </w:rPr>
      </w:pPr>
      <w:r w:rsidRPr="00436ACB">
        <w:rPr>
          <w:rFonts w:ascii="NimbusSanNov" w:hAnsi="NimbusSanNov"/>
          <w:szCs w:val="23"/>
        </w:rPr>
        <w:t xml:space="preserve">Der so erzielte finanzielle Handlungsspielraum, dessen Verwendung die finanzielle Situation des Bundes nicht beeinträchtigt, soll investiert werden.  </w:t>
      </w:r>
    </w:p>
    <w:p w:rsidR="002A0083" w:rsidRPr="00436ACB" w:rsidRDefault="002A0083" w:rsidP="00436ACB">
      <w:pPr>
        <w:tabs>
          <w:tab w:val="left" w:pos="1102"/>
        </w:tabs>
        <w:spacing w:line="276" w:lineRule="auto"/>
        <w:jc w:val="both"/>
        <w:rPr>
          <w:rFonts w:ascii="NimbusSanNov" w:hAnsi="NimbusSanNov"/>
          <w:sz w:val="28"/>
        </w:rPr>
      </w:pPr>
    </w:p>
    <w:p w:rsidR="002A0083" w:rsidRPr="003A12E5" w:rsidRDefault="002A0083" w:rsidP="00436ACB">
      <w:pPr>
        <w:tabs>
          <w:tab w:val="left" w:pos="1102"/>
        </w:tabs>
        <w:spacing w:line="276" w:lineRule="auto"/>
        <w:jc w:val="both"/>
        <w:rPr>
          <w:rFonts w:ascii="NimbusSanNov" w:hAnsi="NimbusSanNov"/>
          <w:sz w:val="28"/>
          <w:lang w:val="fr-CH"/>
        </w:rPr>
      </w:pPr>
      <w:r w:rsidRPr="003A12E5">
        <w:rPr>
          <w:rFonts w:ascii="NimbusSanNov" w:hAnsi="NimbusSanNov"/>
          <w:sz w:val="28"/>
          <w:lang w:val="fr-CH"/>
        </w:rPr>
        <w:t>**********</w:t>
      </w:r>
    </w:p>
    <w:p w:rsidR="00436ACB" w:rsidRPr="003A12E5" w:rsidRDefault="00436ACB" w:rsidP="00436ACB">
      <w:pPr>
        <w:tabs>
          <w:tab w:val="left" w:pos="1102"/>
        </w:tabs>
        <w:spacing w:line="276" w:lineRule="auto"/>
        <w:jc w:val="both"/>
        <w:rPr>
          <w:rFonts w:ascii="NimbusSanNov" w:hAnsi="NimbusSanNov"/>
          <w:sz w:val="28"/>
          <w:lang w:val="fr-CH"/>
        </w:rPr>
      </w:pPr>
    </w:p>
    <w:p w:rsidR="002A0083" w:rsidRPr="00436ACB" w:rsidRDefault="002A0083" w:rsidP="00436ACB">
      <w:pPr>
        <w:tabs>
          <w:tab w:val="left" w:pos="1102"/>
        </w:tabs>
        <w:spacing w:line="276" w:lineRule="auto"/>
        <w:rPr>
          <w:rFonts w:ascii="NimbusSanNovSemBol" w:hAnsi="NimbusSanNovSemBol"/>
          <w:sz w:val="28"/>
          <w:szCs w:val="28"/>
          <w:lang w:val="fr-CH"/>
        </w:rPr>
      </w:pPr>
      <w:r w:rsidRPr="00436ACB">
        <w:rPr>
          <w:rFonts w:ascii="NimbusSanNov" w:hAnsi="NimbusSanNov"/>
          <w:sz w:val="32"/>
          <w:lang w:val="fr-CH"/>
        </w:rPr>
        <w:t xml:space="preserve">Samuel Bendahan, conseiller national (VD), Membre </w:t>
      </w:r>
      <w:proofErr w:type="spellStart"/>
      <w:r w:rsidRPr="00436ACB">
        <w:rPr>
          <w:rFonts w:ascii="NimbusSanNov" w:hAnsi="NimbusSanNov"/>
          <w:sz w:val="32"/>
          <w:lang w:val="fr-CH"/>
        </w:rPr>
        <w:t>CdF</w:t>
      </w:r>
      <w:proofErr w:type="spellEnd"/>
      <w:r w:rsidRPr="00436ACB">
        <w:rPr>
          <w:rFonts w:ascii="NimbusSanNov" w:hAnsi="NimbusSanNov"/>
          <w:sz w:val="32"/>
          <w:lang w:val="fr-CH"/>
        </w:rPr>
        <w:t>-N</w:t>
      </w:r>
      <w:r w:rsidRPr="00436ACB">
        <w:rPr>
          <w:rFonts w:ascii="NimbusSanNov" w:hAnsi="NimbusSanNov"/>
          <w:sz w:val="32"/>
          <w:lang w:val="fr-CH"/>
        </w:rPr>
        <w:br/>
      </w:r>
      <w:r w:rsidR="00790AA8" w:rsidRPr="00436ACB">
        <w:rPr>
          <w:rFonts w:ascii="NimbusSanNovSemBol" w:hAnsi="NimbusSanNovSemBol"/>
          <w:sz w:val="28"/>
          <w:szCs w:val="28"/>
          <w:lang w:val="fr-CH"/>
        </w:rPr>
        <w:t>Conclusions concernant l’étude sur les finances publiques de la Confédération</w:t>
      </w:r>
    </w:p>
    <w:p w:rsidR="00790AA8" w:rsidRPr="00436ACB" w:rsidRDefault="00790AA8" w:rsidP="00436ACB">
      <w:pPr>
        <w:tabs>
          <w:tab w:val="left" w:pos="1102"/>
        </w:tabs>
        <w:spacing w:line="276" w:lineRule="auto"/>
        <w:jc w:val="both"/>
        <w:rPr>
          <w:rFonts w:ascii="NimbusSanNovSemBol" w:hAnsi="NimbusSanNovSemBol"/>
          <w:sz w:val="32"/>
          <w:szCs w:val="28"/>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 w:hAnsi="NimbusSanNov"/>
          <w:szCs w:val="23"/>
          <w:lang w:val="fr-CH"/>
        </w:rPr>
        <w:t xml:space="preserve">Le Prof. Tille a réalisé une étude indépendante sur la question des finances publiques, visant à analyser les conséquences de la stratégie de remboursement de la dette actuellement poursuivie par la confédération. Plus précisément, il s’agissait d’analyser le coût </w:t>
      </w:r>
      <w:r w:rsidRPr="00436ACB">
        <w:rPr>
          <w:rFonts w:ascii="NimbusSanNov" w:hAnsi="NimbusSanNov"/>
          <w:szCs w:val="23"/>
          <w:lang w:val="fr-CH"/>
        </w:rPr>
        <w:lastRenderedPageBreak/>
        <w:t>d’opportunité de cette stratégie, ou en d’autres termes, ce que rapporteraient des utilisations alternatives des excédents budgétaires.</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 w:hAnsi="NimbusSanNov"/>
          <w:szCs w:val="23"/>
          <w:lang w:val="fr-CH"/>
        </w:rPr>
        <w:t xml:space="preserve">Par conséquent, nous prenons acte du fait que la confédération dispose d’une marge particulièrement conséquente pour augmenter ses investissements, et que même d’un point de vue strictement financier, </w:t>
      </w:r>
      <w:r w:rsidRPr="00436ACB">
        <w:rPr>
          <w:rFonts w:ascii="NimbusSanNovSemBol" w:hAnsi="NimbusSanNovSemBol"/>
          <w:szCs w:val="23"/>
          <w:lang w:val="fr-CH"/>
        </w:rPr>
        <w:t>la confédération perd de l’argent chaque année en faisant le choix de rembourser la dette</w:t>
      </w:r>
      <w:r w:rsidRPr="00436ACB">
        <w:rPr>
          <w:rFonts w:ascii="NimbusSanNov" w:hAnsi="NimbusSanNov"/>
          <w:szCs w:val="23"/>
          <w:lang w:val="fr-CH"/>
        </w:rPr>
        <w:t xml:space="preserve"> plutôt que d’utiliser cette marge. Cela signifie que </w:t>
      </w:r>
      <w:r w:rsidRPr="00436ACB">
        <w:rPr>
          <w:rFonts w:ascii="NimbusSanNovSemBol" w:hAnsi="NimbusSanNovSemBol"/>
          <w:szCs w:val="23"/>
          <w:lang w:val="fr-CH"/>
        </w:rPr>
        <w:t>la Suisse, aujourd’hui, appauvrit délibérément sa situation financière</w:t>
      </w:r>
      <w:r w:rsidRPr="00436ACB">
        <w:rPr>
          <w:rFonts w:ascii="NimbusSanNov" w:hAnsi="NimbusSanNov"/>
          <w:szCs w:val="23"/>
          <w:lang w:val="fr-CH"/>
        </w:rPr>
        <w:t xml:space="preserve">, alors qu’elle pourrait l’améliorer tout en investissant dans des domaines stratégiques. Etant donné le niveau d’endettement actuel et les taux d’intérêt, il n’y a objectivement </w:t>
      </w:r>
      <w:r w:rsidRPr="00436ACB">
        <w:rPr>
          <w:rFonts w:ascii="NimbusSanNovSemBol" w:hAnsi="NimbusSanNovSemBol"/>
          <w:szCs w:val="23"/>
          <w:lang w:val="fr-CH"/>
        </w:rPr>
        <w:t>aucun avantage à poursuivre la logique de remboursement de la dette</w:t>
      </w:r>
      <w:r w:rsidRPr="00436ACB">
        <w:rPr>
          <w:rFonts w:ascii="NimbusSanNov" w:hAnsi="NimbusSanNov"/>
          <w:szCs w:val="23"/>
          <w:lang w:val="fr-CH"/>
        </w:rPr>
        <w:t xml:space="preserve"> actuellement en cours, et il serait de tout point de vue meilleur d’utiliser la marge disponible pour des investissements ou éventuellement des redistributions. </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 w:hAnsi="NimbusSanNov"/>
          <w:szCs w:val="23"/>
          <w:lang w:val="fr-CH"/>
        </w:rPr>
        <w:t xml:space="preserve">Etant donné le caractère conjoncturel de cette situation d’intérêts bas et d’excédents massifs, il est à priori </w:t>
      </w:r>
      <w:r w:rsidRPr="00436ACB">
        <w:rPr>
          <w:rFonts w:ascii="NimbusSanNovSemBol" w:hAnsi="NimbusSanNovSemBol"/>
          <w:szCs w:val="23"/>
          <w:lang w:val="fr-CH"/>
        </w:rPr>
        <w:t>préférable d’utiliser la marge pour financer des investissements</w:t>
      </w:r>
      <w:r w:rsidRPr="00436ACB">
        <w:rPr>
          <w:rFonts w:ascii="NimbusSanNov" w:hAnsi="NimbusSanNov"/>
          <w:szCs w:val="23"/>
          <w:lang w:val="fr-CH"/>
        </w:rPr>
        <w:t xml:space="preserve"> plutôt que des dépenses courantes. La logique de fonds d’investissement permettrait d’effectuer un lissage robuste face aux aléas de la conjoncture. Il serait aussi possible et bienvenu, lorsque le pays fait face à des difficultés économiques temporaires, d’utiliser cette marge afin de relancer l’économie de façon ponctuelle, à travers des mesures de soutien au pouvoir d’achat ciblées.</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 w:hAnsi="NimbusSanNov"/>
          <w:szCs w:val="23"/>
          <w:lang w:val="fr-CH"/>
        </w:rPr>
        <w:t xml:space="preserve">Nous proposons donc de </w:t>
      </w:r>
      <w:r w:rsidRPr="00436ACB">
        <w:rPr>
          <w:rFonts w:ascii="NimbusSanNovSemBol" w:hAnsi="NimbusSanNovSemBol"/>
          <w:szCs w:val="23"/>
          <w:lang w:val="fr-CH"/>
        </w:rPr>
        <w:t>réformer le frein à l’endettement</w:t>
      </w:r>
      <w:r w:rsidRPr="00436ACB">
        <w:rPr>
          <w:rFonts w:ascii="NimbusSanNov" w:hAnsi="NimbusSanNov"/>
          <w:szCs w:val="23"/>
          <w:lang w:val="fr-CH"/>
        </w:rPr>
        <w:t xml:space="preserve"> de façon à ce qu’il se base sur la </w:t>
      </w:r>
      <w:r w:rsidRPr="00436ACB">
        <w:rPr>
          <w:rFonts w:ascii="NimbusSanNovSemBol" w:hAnsi="NimbusSanNovSemBol"/>
          <w:szCs w:val="23"/>
          <w:lang w:val="fr-CH"/>
        </w:rPr>
        <w:t>dette nette relative au PIB</w:t>
      </w:r>
      <w:r w:rsidRPr="00436ACB">
        <w:rPr>
          <w:rFonts w:ascii="NimbusSanNov" w:hAnsi="NimbusSanNov"/>
          <w:szCs w:val="23"/>
          <w:lang w:val="fr-CH"/>
        </w:rPr>
        <w:t xml:space="preserve"> plutôt qu’au montant absolu de la dette brute. La marge ainsi dégagée, dont l’utilisation ne peut mécaniquement pas péjorer la situation financière de la confédération, doit être investie. Nous proposons les investissements dans les secteurs suivants, car ils ont les avantages cumulés suivants :</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pStyle w:val="Listenabsatz"/>
        <w:numPr>
          <w:ilvl w:val="0"/>
          <w:numId w:val="16"/>
        </w:numPr>
        <w:tabs>
          <w:tab w:val="left" w:pos="1102"/>
        </w:tabs>
        <w:spacing w:line="276" w:lineRule="auto"/>
        <w:jc w:val="both"/>
        <w:rPr>
          <w:rFonts w:ascii="NimbusSanNov" w:hAnsi="NimbusSanNov"/>
          <w:szCs w:val="23"/>
          <w:lang w:val="fr-CH"/>
        </w:rPr>
      </w:pPr>
      <w:r w:rsidRPr="00436ACB">
        <w:rPr>
          <w:rFonts w:ascii="NimbusSanNovSemBol" w:hAnsi="NimbusSanNovSemBol"/>
          <w:szCs w:val="23"/>
          <w:lang w:val="fr-CH"/>
        </w:rPr>
        <w:t>Ils permettent d’économiser l’argent perdu</w:t>
      </w:r>
      <w:r w:rsidRPr="00436ACB">
        <w:rPr>
          <w:rFonts w:ascii="NimbusSanNov" w:hAnsi="NimbusSanNov"/>
          <w:szCs w:val="23"/>
          <w:lang w:val="fr-CH"/>
        </w:rPr>
        <w:t xml:space="preserve"> actuellement par la stratégie de remboursement de la dette</w:t>
      </w:r>
    </w:p>
    <w:p w:rsidR="00790AA8" w:rsidRPr="00436ACB" w:rsidRDefault="00790AA8" w:rsidP="00436ACB">
      <w:pPr>
        <w:pStyle w:val="Listenabsatz"/>
        <w:numPr>
          <w:ilvl w:val="0"/>
          <w:numId w:val="16"/>
        </w:numPr>
        <w:tabs>
          <w:tab w:val="left" w:pos="1102"/>
        </w:tabs>
        <w:spacing w:line="276" w:lineRule="auto"/>
        <w:jc w:val="both"/>
        <w:rPr>
          <w:rFonts w:ascii="NimbusSanNov" w:hAnsi="NimbusSanNov"/>
          <w:szCs w:val="23"/>
          <w:lang w:val="fr-CH"/>
        </w:rPr>
      </w:pPr>
      <w:r w:rsidRPr="00436ACB">
        <w:rPr>
          <w:rFonts w:ascii="NimbusSanNovSemBol" w:hAnsi="NimbusSanNovSemBol"/>
          <w:szCs w:val="23"/>
          <w:lang w:val="fr-CH"/>
        </w:rPr>
        <w:t>Ils permettent d’apporter un rendement net financier</w:t>
      </w:r>
      <w:r w:rsidRPr="00436ACB">
        <w:rPr>
          <w:rFonts w:ascii="NimbusSanNov" w:hAnsi="NimbusSanNov"/>
          <w:szCs w:val="23"/>
          <w:lang w:val="fr-CH"/>
        </w:rPr>
        <w:t xml:space="preserve"> supérieur à zéro pour la confédération</w:t>
      </w:r>
    </w:p>
    <w:p w:rsidR="00790AA8" w:rsidRPr="00436ACB" w:rsidRDefault="00790AA8" w:rsidP="00436ACB">
      <w:pPr>
        <w:pStyle w:val="Listenabsatz"/>
        <w:numPr>
          <w:ilvl w:val="0"/>
          <w:numId w:val="16"/>
        </w:numPr>
        <w:tabs>
          <w:tab w:val="left" w:pos="1102"/>
        </w:tabs>
        <w:spacing w:line="276" w:lineRule="auto"/>
        <w:jc w:val="both"/>
        <w:rPr>
          <w:rFonts w:ascii="NimbusSanNov" w:hAnsi="NimbusSanNov"/>
          <w:szCs w:val="23"/>
          <w:lang w:val="fr-CH"/>
        </w:rPr>
      </w:pPr>
      <w:r w:rsidRPr="00436ACB">
        <w:rPr>
          <w:rFonts w:ascii="NimbusSanNov" w:hAnsi="NimbusSanNov"/>
          <w:szCs w:val="23"/>
          <w:lang w:val="fr-CH"/>
        </w:rPr>
        <w:t xml:space="preserve">En plus de cela, ils apportent des </w:t>
      </w:r>
      <w:r w:rsidRPr="00436ACB">
        <w:rPr>
          <w:rFonts w:ascii="NimbusSanNovSemBol" w:hAnsi="NimbusSanNovSemBol"/>
          <w:szCs w:val="23"/>
          <w:lang w:val="fr-CH"/>
        </w:rPr>
        <w:t>avantages pour le pays et sa population</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SemBol" w:hAnsi="NimbusSanNovSemBol"/>
          <w:szCs w:val="23"/>
          <w:lang w:val="fr-CH"/>
        </w:rPr>
        <w:t>Climat</w:t>
      </w:r>
      <w:r w:rsidRPr="00436ACB">
        <w:rPr>
          <w:rFonts w:ascii="NimbusSanNov" w:hAnsi="NimbusSanNov"/>
          <w:szCs w:val="23"/>
          <w:lang w:val="fr-CH"/>
        </w:rPr>
        <w:t xml:space="preserve"> : Les mesures du plan Marshall pour le climat proposées par le PS Suisse permettent de combattre le réchauffement climatique, de positionner la Suisse comme leader dans le domaine de la transition écologique, de réduire notre dépendance à l’énergie importée et fossile. </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SemBol" w:hAnsi="NimbusSanNovSemBol"/>
          <w:szCs w:val="23"/>
          <w:lang w:val="fr-CH"/>
        </w:rPr>
        <w:lastRenderedPageBreak/>
        <w:t>Infrastructures</w:t>
      </w:r>
      <w:r w:rsidRPr="00436ACB">
        <w:rPr>
          <w:rFonts w:ascii="NimbusSanNov" w:hAnsi="NimbusSanNov"/>
          <w:szCs w:val="23"/>
          <w:lang w:val="fr-CH"/>
        </w:rPr>
        <w:t xml:space="preserve"> : Le renforcement de la vitesse d’investissement dans les infrastructures communes, en particulier dans le domaine des transports publics, permettrait une amélioration de la compétitivité au sein du pays et également du bien-être. </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SemBol" w:hAnsi="NimbusSanNovSemBol"/>
          <w:szCs w:val="23"/>
          <w:lang w:val="fr-CH"/>
        </w:rPr>
        <w:t>Numérisation</w:t>
      </w:r>
      <w:r w:rsidRPr="00436ACB">
        <w:rPr>
          <w:rFonts w:ascii="NimbusSanNov" w:hAnsi="NimbusSanNov"/>
          <w:szCs w:val="23"/>
          <w:lang w:val="fr-CH"/>
        </w:rPr>
        <w:t xml:space="preserve"> : Un fonds d’infrastructures numériques permettrait de renforcer la position de la Suisse dans le domaine des nouvelles technologies et d’augmenter sa compétitivité notamment pour ses hautes écoles ou pour l’installation et le développement d’entreprises actives dans le domaine. </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SemBol" w:hAnsi="NimbusSanNovSemBol"/>
          <w:szCs w:val="23"/>
          <w:lang w:val="fr-CH"/>
        </w:rPr>
        <w:t>Formation</w:t>
      </w:r>
      <w:r w:rsidRPr="00436ACB">
        <w:rPr>
          <w:rFonts w:ascii="NimbusSanNov" w:hAnsi="NimbusSanNov"/>
          <w:szCs w:val="23"/>
          <w:lang w:val="fr-CH"/>
        </w:rPr>
        <w:t xml:space="preserve"> : L’investissement dans un fonds de soutien à la formation continue et à la reconversion professionnelle permettrait de limiter l’impact du chômage sur les finances fédérales, d’améliorer à terme les rentrées fiscales de la confédération, mais aussi de s’assurer que la main d’œuvre disponible localement soit adaptée au marché du travail. </w:t>
      </w:r>
    </w:p>
    <w:p w:rsidR="00790AA8" w:rsidRPr="00436ACB" w:rsidRDefault="00790AA8" w:rsidP="00436ACB">
      <w:pPr>
        <w:tabs>
          <w:tab w:val="left" w:pos="1102"/>
        </w:tabs>
        <w:spacing w:line="276" w:lineRule="auto"/>
        <w:jc w:val="both"/>
        <w:rPr>
          <w:rFonts w:ascii="NimbusSanNov" w:hAnsi="NimbusSanNov"/>
          <w:szCs w:val="23"/>
          <w:lang w:val="fr-CH"/>
        </w:rPr>
      </w:pPr>
    </w:p>
    <w:p w:rsidR="00790AA8" w:rsidRPr="00436ACB" w:rsidRDefault="00790AA8" w:rsidP="00436ACB">
      <w:pPr>
        <w:tabs>
          <w:tab w:val="left" w:pos="1102"/>
        </w:tabs>
        <w:spacing w:line="276" w:lineRule="auto"/>
        <w:jc w:val="both"/>
        <w:rPr>
          <w:rFonts w:ascii="NimbusSanNov" w:hAnsi="NimbusSanNov"/>
          <w:szCs w:val="23"/>
          <w:lang w:val="fr-CH"/>
        </w:rPr>
      </w:pPr>
      <w:r w:rsidRPr="00436ACB">
        <w:rPr>
          <w:rFonts w:ascii="NimbusSanNovSemBol" w:hAnsi="NimbusSanNovSemBol"/>
          <w:szCs w:val="23"/>
          <w:lang w:val="fr-CH"/>
        </w:rPr>
        <w:t>AVS</w:t>
      </w:r>
      <w:r w:rsidRPr="00436ACB">
        <w:rPr>
          <w:rFonts w:ascii="NimbusSanNov" w:hAnsi="NimbusSanNov"/>
          <w:szCs w:val="23"/>
          <w:lang w:val="fr-CH"/>
        </w:rPr>
        <w:t xml:space="preserve"> : L’investissement dans l’AVS permet de réduire la menace de déficit sur cette assurance sociale, en maintenant les prestations à leur niveau actuel, et donc en soutenant le pouvoir d’achat de la population et protégeant ainsi l’économie Suisse.</w:t>
      </w:r>
    </w:p>
    <w:p w:rsidR="00790AA8" w:rsidRPr="00436ACB" w:rsidRDefault="00790AA8" w:rsidP="00436ACB">
      <w:pPr>
        <w:tabs>
          <w:tab w:val="left" w:pos="1102"/>
        </w:tabs>
        <w:spacing w:line="276" w:lineRule="auto"/>
        <w:jc w:val="both"/>
        <w:rPr>
          <w:rFonts w:ascii="NimbusSanNov" w:hAnsi="NimbusSanNov"/>
          <w:sz w:val="28"/>
          <w:szCs w:val="28"/>
          <w:lang w:val="fr-CH"/>
        </w:rPr>
      </w:pPr>
    </w:p>
    <w:p w:rsidR="00790AA8" w:rsidRPr="00436ACB" w:rsidRDefault="00790AA8" w:rsidP="00436ACB">
      <w:pPr>
        <w:tabs>
          <w:tab w:val="left" w:pos="1102"/>
        </w:tabs>
        <w:spacing w:line="276" w:lineRule="auto"/>
        <w:jc w:val="both"/>
        <w:rPr>
          <w:rFonts w:ascii="NimbusSanNov" w:hAnsi="NimbusSanNov"/>
          <w:sz w:val="28"/>
          <w:szCs w:val="28"/>
          <w:lang w:val="fr-CH"/>
        </w:rPr>
      </w:pPr>
    </w:p>
    <w:p w:rsidR="00F1242F" w:rsidRPr="00790AA8" w:rsidRDefault="00F1242F" w:rsidP="00436ACB">
      <w:pPr>
        <w:tabs>
          <w:tab w:val="left" w:pos="1102"/>
        </w:tabs>
        <w:spacing w:line="276" w:lineRule="auto"/>
        <w:jc w:val="both"/>
        <w:rPr>
          <w:rFonts w:ascii="NimbusSanNov" w:hAnsi="NimbusSanNov"/>
          <w:lang w:val="fr-CH"/>
        </w:rPr>
      </w:pPr>
    </w:p>
    <w:p w:rsidR="00CE7C7E" w:rsidRPr="00790AA8" w:rsidRDefault="00CE7C7E" w:rsidP="00436ACB">
      <w:pPr>
        <w:tabs>
          <w:tab w:val="left" w:pos="1102"/>
        </w:tabs>
        <w:spacing w:line="276" w:lineRule="auto"/>
        <w:jc w:val="both"/>
        <w:rPr>
          <w:rFonts w:ascii="NimbusSanNov" w:hAnsi="NimbusSanNov"/>
          <w:lang w:val="fr-CH"/>
        </w:rPr>
      </w:pPr>
    </w:p>
    <w:sectPr w:rsidR="00CE7C7E" w:rsidRPr="00790AA8" w:rsidSect="00A66E6A">
      <w:footerReference w:type="even" r:id="rId11"/>
      <w:footerReference w:type="default" r:id="rId12"/>
      <w:headerReference w:type="first" r:id="rId13"/>
      <w:footerReference w:type="first" r:id="rId14"/>
      <w:pgSz w:w="11906" w:h="16838"/>
      <w:pgMar w:top="1985" w:right="1503" w:bottom="1560" w:left="1134" w:header="850"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8D6" w:rsidRDefault="009408D6">
      <w:r>
        <w:separator/>
      </w:r>
    </w:p>
  </w:endnote>
  <w:endnote w:type="continuationSeparator" w:id="0">
    <w:p w:rsidR="009408D6" w:rsidRDefault="0094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
    <w:panose1 w:val="02020500000000000000"/>
    <w:charset w:val="00"/>
    <w:family w:val="roman"/>
    <w:notTrueType/>
    <w:pitch w:val="variable"/>
    <w:sig w:usb0="A00002AF" w:usb1="5000205B" w:usb2="00000000" w:usb3="00000000" w:csb0="0000009F" w:csb1="00000000"/>
  </w:font>
  <w:font w:name="NimbusSanNovReg">
    <w:altName w:val="Calibri"/>
    <w:charset w:val="00"/>
    <w:family w:val="auto"/>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SanNovLig">
    <w:panose1 w:val="00000000000000000000"/>
    <w:charset w:val="00"/>
    <w:family w:val="roman"/>
    <w:notTrueType/>
    <w:pitch w:val="variable"/>
    <w:sig w:usb0="A00002AF" w:usb1="5000205B" w:usb2="00000000" w:usb3="00000000" w:csb0="0000009F" w:csb1="00000000"/>
  </w:font>
  <w:font w:name="NimbusSanNovSemBol">
    <w:panose1 w:val="02020500000000000000"/>
    <w:charset w:val="00"/>
    <w:family w:val="roman"/>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7E" w:rsidRDefault="00CC0B6D">
    <w:pPr>
      <w:pStyle w:val="Fuzeile"/>
      <w:framePr w:wrap="around" w:vAnchor="text" w:hAnchor="margin" w:xAlign="right" w:y="1"/>
      <w:rPr>
        <w:rStyle w:val="Seitenzahl"/>
      </w:rPr>
    </w:pPr>
    <w:r>
      <w:rPr>
        <w:rStyle w:val="Seitenzahl"/>
      </w:rPr>
      <w:fldChar w:fldCharType="begin"/>
    </w:r>
    <w:r w:rsidR="008C307E">
      <w:rPr>
        <w:rStyle w:val="Seitenzahl"/>
      </w:rPr>
      <w:instrText xml:space="preserve">PAGE  </w:instrText>
    </w:r>
    <w:r>
      <w:rPr>
        <w:rStyle w:val="Seitenzahl"/>
      </w:rPr>
      <w:fldChar w:fldCharType="end"/>
    </w:r>
  </w:p>
  <w:p w:rsidR="008C307E" w:rsidRDefault="008C307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7E" w:rsidRDefault="00CC0B6D">
    <w:pPr>
      <w:pStyle w:val="Fuzeile"/>
      <w:framePr w:wrap="around" w:vAnchor="text" w:hAnchor="margin" w:xAlign="right" w:y="1"/>
      <w:rPr>
        <w:rStyle w:val="Seitenzahl"/>
        <w:rFonts w:ascii="NimbusSanNov" w:hAnsi="NimbusSanNov"/>
        <w:sz w:val="15"/>
      </w:rPr>
    </w:pPr>
    <w:r>
      <w:rPr>
        <w:rStyle w:val="Seitenzahl"/>
        <w:rFonts w:ascii="NimbusSanNov" w:hAnsi="NimbusSanNov"/>
        <w:sz w:val="15"/>
      </w:rPr>
      <w:fldChar w:fldCharType="begin"/>
    </w:r>
    <w:r w:rsidR="008C307E">
      <w:rPr>
        <w:rStyle w:val="Seitenzahl"/>
        <w:rFonts w:ascii="NimbusSanNov" w:hAnsi="NimbusSanNov"/>
        <w:sz w:val="15"/>
      </w:rPr>
      <w:instrText xml:space="preserve">PAGE  </w:instrText>
    </w:r>
    <w:r>
      <w:rPr>
        <w:rStyle w:val="Seitenzahl"/>
        <w:rFonts w:ascii="NimbusSanNov" w:hAnsi="NimbusSanNov"/>
        <w:sz w:val="15"/>
      </w:rPr>
      <w:fldChar w:fldCharType="separate"/>
    </w:r>
    <w:r w:rsidR="00C7325E">
      <w:rPr>
        <w:rStyle w:val="Seitenzahl"/>
        <w:rFonts w:ascii="NimbusSanNov" w:hAnsi="NimbusSanNov"/>
        <w:noProof/>
        <w:sz w:val="15"/>
      </w:rPr>
      <w:t>5</w:t>
    </w:r>
    <w:r>
      <w:rPr>
        <w:rStyle w:val="Seitenzahl"/>
        <w:rFonts w:ascii="NimbusSanNov" w:hAnsi="NimbusSanNov"/>
        <w:sz w:val="15"/>
      </w:rPr>
      <w:fldChar w:fldCharType="end"/>
    </w:r>
  </w:p>
  <w:p w:rsidR="008C307E" w:rsidRDefault="008C307E">
    <w:pPr>
      <w:pStyle w:val="Fuzeile"/>
      <w:ind w:right="360"/>
      <w:rPr>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CC" w:rsidRDefault="009C7FCC" w:rsidP="009C7FCC">
    <w:pPr>
      <w:pStyle w:val="Fuzeile"/>
      <w:framePr w:wrap="around" w:vAnchor="text" w:hAnchor="margin" w:xAlign="right" w:y="1"/>
      <w:rPr>
        <w:rStyle w:val="Seitenzahl"/>
        <w:rFonts w:ascii="NimbusSanNov" w:hAnsi="NimbusSanNov"/>
        <w:sz w:val="15"/>
      </w:rPr>
    </w:pPr>
    <w:r>
      <w:rPr>
        <w:rStyle w:val="Seitenzahl"/>
        <w:rFonts w:ascii="NimbusSanNov" w:hAnsi="NimbusSanNov"/>
        <w:sz w:val="15"/>
      </w:rPr>
      <w:fldChar w:fldCharType="begin"/>
    </w:r>
    <w:r>
      <w:rPr>
        <w:rStyle w:val="Seitenzahl"/>
        <w:rFonts w:ascii="NimbusSanNov" w:hAnsi="NimbusSanNov"/>
        <w:sz w:val="15"/>
      </w:rPr>
      <w:instrText xml:space="preserve">PAGE  </w:instrText>
    </w:r>
    <w:r>
      <w:rPr>
        <w:rStyle w:val="Seitenzahl"/>
        <w:rFonts w:ascii="NimbusSanNov" w:hAnsi="NimbusSanNov"/>
        <w:sz w:val="15"/>
      </w:rPr>
      <w:fldChar w:fldCharType="separate"/>
    </w:r>
    <w:r w:rsidR="003A12E5">
      <w:rPr>
        <w:rStyle w:val="Seitenzahl"/>
        <w:rFonts w:ascii="NimbusSanNov" w:hAnsi="NimbusSanNov"/>
        <w:noProof/>
        <w:sz w:val="15"/>
      </w:rPr>
      <w:t>1</w:t>
    </w:r>
    <w:r>
      <w:rPr>
        <w:rStyle w:val="Seitenzahl"/>
        <w:rFonts w:ascii="NimbusSanNov" w:hAnsi="NimbusSanNov"/>
        <w:sz w:val="15"/>
      </w:rPr>
      <w:fldChar w:fldCharType="end"/>
    </w:r>
  </w:p>
  <w:p w:rsidR="009C7FCC" w:rsidRDefault="009C7FCC" w:rsidP="009C7FCC">
    <w:pPr>
      <w:framePr w:w="2325" w:h="459" w:hRule="exact" w:hSpace="1134" w:wrap="around" w:vAnchor="page" w:hAnchor="page" w:x="1135" w:y="15990"/>
      <w:autoSpaceDE w:val="0"/>
      <w:autoSpaceDN w:val="0"/>
      <w:adjustRightInd w:val="0"/>
      <w:spacing w:line="176" w:lineRule="atLeast"/>
      <w:rPr>
        <w:rFonts w:ascii="NimbusSanNovSemBol" w:hAnsi="NimbusSanNovSemBol"/>
        <w:sz w:val="16"/>
        <w:szCs w:val="16"/>
        <w:lang w:val="de-DE"/>
      </w:rPr>
    </w:pPr>
    <w:r>
      <w:rPr>
        <w:rFonts w:ascii="NimbusSanNovSemBol" w:hAnsi="NimbusSanNovSemBol"/>
        <w:sz w:val="16"/>
        <w:szCs w:val="16"/>
        <w:lang w:val="de-DE"/>
      </w:rPr>
      <w:t>Sozialdemokratische Partei</w:t>
    </w:r>
  </w:p>
  <w:p w:rsidR="009C7FCC" w:rsidRDefault="009C7FCC" w:rsidP="009C7FCC">
    <w:pPr>
      <w:framePr w:w="2325" w:h="459" w:hRule="exact" w:hSpace="1134" w:wrap="around" w:vAnchor="page" w:hAnchor="page" w:x="1135" w:y="15990"/>
      <w:spacing w:line="176" w:lineRule="atLeast"/>
      <w:rPr>
        <w:lang w:val="de-DE"/>
      </w:rPr>
    </w:pPr>
    <w:r>
      <w:rPr>
        <w:rFonts w:ascii="NimbusSanNovSemBol" w:hAnsi="NimbusSanNovSemBol"/>
        <w:sz w:val="16"/>
        <w:szCs w:val="16"/>
        <w:lang w:val="de-DE"/>
      </w:rPr>
      <w:t>der Schweiz</w:t>
    </w:r>
  </w:p>
  <w:p w:rsidR="009C7FCC" w:rsidRDefault="003A647D" w:rsidP="009C7FCC">
    <w:pPr>
      <w:framePr w:w="2642" w:h="595" w:hSpace="181" w:wrap="around" w:vAnchor="page" w:hAnchor="page" w:x="4537" w:y="15990"/>
      <w:autoSpaceDE w:val="0"/>
      <w:autoSpaceDN w:val="0"/>
      <w:adjustRightInd w:val="0"/>
      <w:spacing w:line="176" w:lineRule="atLeast"/>
      <w:rPr>
        <w:rFonts w:ascii="NimbusSanNovLig" w:hAnsi="NimbusSanNovLig"/>
        <w:sz w:val="16"/>
        <w:szCs w:val="16"/>
        <w:lang w:val="de-DE"/>
      </w:rPr>
    </w:pPr>
    <w:r>
      <w:rPr>
        <w:rFonts w:ascii="NimbusSanNovLig" w:hAnsi="NimbusSanNovLig"/>
        <w:sz w:val="16"/>
        <w:szCs w:val="16"/>
        <w:lang w:val="de-DE"/>
      </w:rPr>
      <w:t>Theaterplatz 4</w:t>
    </w:r>
  </w:p>
  <w:p w:rsidR="009C7FCC" w:rsidRDefault="009C7FCC" w:rsidP="009C7FCC">
    <w:pPr>
      <w:framePr w:w="2642" w:h="595" w:hSpace="181" w:wrap="around" w:vAnchor="page" w:hAnchor="page" w:x="4537" w:y="15990"/>
      <w:spacing w:line="176" w:lineRule="atLeast"/>
      <w:rPr>
        <w:lang w:val="de-DE"/>
      </w:rPr>
    </w:pPr>
    <w:r>
      <w:rPr>
        <w:rFonts w:ascii="NimbusSanNovLig" w:hAnsi="NimbusSanNovLig"/>
        <w:sz w:val="16"/>
        <w:szCs w:val="16"/>
        <w:lang w:val="de-DE"/>
      </w:rPr>
      <w:t>Postfach · 3001 Bern</w:t>
    </w:r>
  </w:p>
  <w:p w:rsidR="009C7FCC" w:rsidRDefault="009C7FCC" w:rsidP="009C7FCC">
    <w:pPr>
      <w:framePr w:w="1933" w:h="539" w:hSpace="181" w:wrap="around" w:vAnchor="page" w:hAnchor="page" w:x="6748" w:y="15990"/>
      <w:autoSpaceDE w:val="0"/>
      <w:autoSpaceDN w:val="0"/>
      <w:adjustRightInd w:val="0"/>
      <w:spacing w:line="176" w:lineRule="atLeast"/>
      <w:rPr>
        <w:rFonts w:ascii="NimbusSanNovLig" w:hAnsi="NimbusSanNovLig"/>
        <w:sz w:val="16"/>
        <w:szCs w:val="16"/>
        <w:lang w:val="de-DE"/>
      </w:rPr>
    </w:pPr>
    <w:r>
      <w:rPr>
        <w:rFonts w:ascii="NimbusSanNovLig" w:hAnsi="NimbusSanNovLig"/>
        <w:sz w:val="16"/>
        <w:szCs w:val="16"/>
        <w:lang w:val="de-DE"/>
      </w:rPr>
      <w:t>Telefon 031 329 69 69</w:t>
    </w:r>
  </w:p>
  <w:p w:rsidR="009C7FCC" w:rsidRDefault="009C7FCC" w:rsidP="009C7FCC">
    <w:pPr>
      <w:framePr w:w="1933" w:h="539" w:hSpace="181" w:wrap="around" w:vAnchor="page" w:hAnchor="page" w:x="6748" w:y="15990"/>
      <w:spacing w:line="176" w:lineRule="atLeast"/>
      <w:rPr>
        <w:lang w:val="de-DE"/>
      </w:rPr>
    </w:pPr>
    <w:r>
      <w:rPr>
        <w:rFonts w:ascii="NimbusSanNovLig" w:hAnsi="NimbusSanNovLig"/>
        <w:sz w:val="16"/>
        <w:szCs w:val="16"/>
        <w:lang w:val="de-DE"/>
      </w:rPr>
      <w:t xml:space="preserve">Telefax </w:t>
    </w:r>
    <w:r w:rsidRPr="00505C07">
      <w:rPr>
        <w:rFonts w:ascii="NimbusSanNovLig" w:hAnsi="NimbusSanNovLig"/>
        <w:sz w:val="16"/>
        <w:szCs w:val="16"/>
        <w:lang w:val="de-DE"/>
      </w:rPr>
      <w:t xml:space="preserve">031 329 69 </w:t>
    </w:r>
    <w:r>
      <w:rPr>
        <w:rFonts w:ascii="NimbusSanNovLig" w:hAnsi="NimbusSanNovLig"/>
        <w:sz w:val="16"/>
        <w:szCs w:val="16"/>
        <w:lang w:val="de-DE"/>
      </w:rPr>
      <w:t>70</w:t>
    </w:r>
  </w:p>
  <w:p w:rsidR="009C7FCC" w:rsidRDefault="009C7FCC" w:rsidP="009C7FCC">
    <w:pPr>
      <w:framePr w:w="1752" w:h="539" w:hSpace="181" w:wrap="around" w:vAnchor="page" w:hAnchor="page" w:x="9073" w:y="15990"/>
      <w:autoSpaceDE w:val="0"/>
      <w:autoSpaceDN w:val="0"/>
      <w:adjustRightInd w:val="0"/>
      <w:spacing w:line="176" w:lineRule="atLeast"/>
      <w:rPr>
        <w:rFonts w:ascii="NimbusSanNovLig" w:hAnsi="NimbusSanNovLig"/>
        <w:sz w:val="16"/>
        <w:szCs w:val="16"/>
        <w:lang w:val="de-DE"/>
      </w:rPr>
    </w:pPr>
    <w:r>
      <w:rPr>
        <w:rFonts w:ascii="NimbusSanNovLig" w:hAnsi="NimbusSanNovLig"/>
        <w:sz w:val="16"/>
        <w:szCs w:val="16"/>
        <w:lang w:val="de-DE"/>
      </w:rPr>
      <w:t>info@spschweiz.ch</w:t>
    </w:r>
  </w:p>
  <w:p w:rsidR="009C7FCC" w:rsidRDefault="009C7FCC" w:rsidP="009C7FCC">
    <w:pPr>
      <w:framePr w:w="1752" w:h="539" w:hSpace="181" w:wrap="around" w:vAnchor="page" w:hAnchor="page" w:x="9073" w:y="15990"/>
      <w:spacing w:line="176" w:lineRule="atLeast"/>
    </w:pPr>
    <w:r w:rsidRPr="00A66E6A">
      <w:rPr>
        <w:rFonts w:ascii="NimbusSanNovLig" w:hAnsi="NimbusSanNovLig"/>
        <w:sz w:val="16"/>
        <w:szCs w:val="16"/>
      </w:rPr>
      <w:t>www.</w:t>
    </w:r>
    <w:proofErr w:type="spellStart"/>
    <w:r>
      <w:rPr>
        <w:rFonts w:ascii="NimbusSanNovLig" w:hAnsi="NimbusSanNovLig"/>
        <w:sz w:val="16"/>
        <w:szCs w:val="16"/>
        <w:lang w:val="de-DE"/>
      </w:rPr>
      <w:t>spschweiz</w:t>
    </w:r>
    <w:proofErr w:type="spellEnd"/>
    <w:r w:rsidRPr="00A66E6A">
      <w:rPr>
        <w:rFonts w:ascii="NimbusSanNovLig" w:hAnsi="NimbusSanNovLig"/>
        <w:sz w:val="16"/>
        <w:szCs w:val="16"/>
      </w:rPr>
      <w:t>.</w:t>
    </w:r>
    <w:proofErr w:type="spellStart"/>
    <w:r w:rsidRPr="00A66E6A">
      <w:rPr>
        <w:rFonts w:ascii="NimbusSanNovLig" w:hAnsi="NimbusSanNovLig"/>
        <w:sz w:val="16"/>
        <w:szCs w:val="16"/>
      </w:rPr>
      <w:t>ch</w:t>
    </w:r>
    <w:proofErr w:type="spellEnd"/>
  </w:p>
  <w:p w:rsidR="009C7FCC" w:rsidRDefault="009C7FCC" w:rsidP="009C7FCC">
    <w:pPr>
      <w:pStyle w:val="Fuzeile"/>
      <w:ind w:right="360"/>
      <w:rPr>
        <w:lang w:val="de-DE"/>
      </w:rPr>
    </w:pPr>
  </w:p>
  <w:p w:rsidR="009C7FCC" w:rsidRPr="00A66E6A" w:rsidRDefault="009C7FCC" w:rsidP="009C7FCC">
    <w:pPr>
      <w:pStyle w:val="Fuzeile"/>
      <w:rPr>
        <w:lang w:val="de-DE"/>
      </w:rPr>
    </w:pPr>
  </w:p>
  <w:p w:rsidR="00A66E6A" w:rsidRPr="009C7FCC" w:rsidRDefault="00A66E6A" w:rsidP="009C7FC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8D6" w:rsidRDefault="009408D6">
      <w:r>
        <w:separator/>
      </w:r>
    </w:p>
  </w:footnote>
  <w:footnote w:type="continuationSeparator" w:id="0">
    <w:p w:rsidR="009408D6" w:rsidRDefault="00940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6A" w:rsidRDefault="00CE7C7E" w:rsidP="00A66E6A">
    <w:pPr>
      <w:pStyle w:val="Kopfzeile"/>
    </w:pPr>
    <w:r>
      <w:rPr>
        <w:noProof/>
        <w:lang w:eastAsia="de-CH"/>
      </w:rPr>
      <w:drawing>
        <wp:anchor distT="0" distB="0" distL="114935" distR="114935" simplePos="0" relativeHeight="251657728" behindDoc="0" locked="0" layoutInCell="0" allowOverlap="1">
          <wp:simplePos x="0" y="0"/>
          <wp:positionH relativeFrom="page">
            <wp:posOffset>5944235</wp:posOffset>
          </wp:positionH>
          <wp:positionV relativeFrom="paragraph">
            <wp:posOffset>-68580</wp:posOffset>
          </wp:positionV>
          <wp:extent cx="678180" cy="716280"/>
          <wp:effectExtent l="0" t="0" r="7620" b="7620"/>
          <wp:wrapNone/>
          <wp:docPr id="3" name="Bild 3" descr="SP_Bildmarke_positiv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_Bildmarke_positiv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E6A" w:rsidRDefault="00A66E6A" w:rsidP="00A66E6A">
    <w:pPr>
      <w:pStyle w:val="Kopfzeile"/>
    </w:pPr>
  </w:p>
  <w:p w:rsidR="00A66E6A" w:rsidRDefault="00A66E6A" w:rsidP="00A66E6A">
    <w:pPr>
      <w:pStyle w:val="Kopfzeile"/>
    </w:pPr>
    <w:r>
      <w:tab/>
    </w:r>
    <w:r>
      <w:tab/>
    </w:r>
    <w:r>
      <w:tab/>
    </w:r>
  </w:p>
  <w:p w:rsidR="00A66E6A" w:rsidRPr="00A66E6A" w:rsidRDefault="00A66E6A" w:rsidP="00A66E6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2C33"/>
    <w:multiLevelType w:val="hybridMultilevel"/>
    <w:tmpl w:val="C67AADD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nsid w:val="215F0120"/>
    <w:multiLevelType w:val="hybridMultilevel"/>
    <w:tmpl w:val="A63E1C5E"/>
    <w:lvl w:ilvl="0" w:tplc="1CB4A81E">
      <w:numFmt w:val="bullet"/>
      <w:lvlText w:val="•"/>
      <w:lvlJc w:val="left"/>
      <w:pPr>
        <w:ind w:left="1455" w:hanging="1095"/>
      </w:pPr>
      <w:rPr>
        <w:rFonts w:ascii="NimbusSanNov" w:eastAsia="Times New Roman" w:hAnsi="NimbusSanNov"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29AC6385"/>
    <w:multiLevelType w:val="hybridMultilevel"/>
    <w:tmpl w:val="7E72435A"/>
    <w:lvl w:ilvl="0" w:tplc="08070001">
      <w:start w:val="1"/>
      <w:numFmt w:val="bullet"/>
      <w:lvlText w:val=""/>
      <w:lvlJc w:val="left"/>
      <w:pPr>
        <w:ind w:left="1455" w:hanging="109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E1C3001"/>
    <w:multiLevelType w:val="hybridMultilevel"/>
    <w:tmpl w:val="B4B63B92"/>
    <w:lvl w:ilvl="0" w:tplc="D2F4727E">
      <w:numFmt w:val="bullet"/>
      <w:lvlText w:val="•"/>
      <w:lvlJc w:val="left"/>
      <w:pPr>
        <w:ind w:left="720" w:hanging="360"/>
      </w:pPr>
      <w:rPr>
        <w:rFonts w:ascii="NimbusSanNov" w:eastAsia="Times New Roman" w:hAnsi="NimbusSanNov"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3A2A117E"/>
    <w:multiLevelType w:val="hybridMultilevel"/>
    <w:tmpl w:val="06B21778"/>
    <w:lvl w:ilvl="0" w:tplc="1CB4A81E">
      <w:numFmt w:val="bullet"/>
      <w:lvlText w:val="•"/>
      <w:lvlJc w:val="left"/>
      <w:pPr>
        <w:ind w:left="1455" w:hanging="1095"/>
      </w:pPr>
      <w:rPr>
        <w:rFonts w:ascii="NimbusSanNov" w:eastAsia="Times New Roman" w:hAnsi="NimbusSanNov"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4872021A"/>
    <w:multiLevelType w:val="hybridMultilevel"/>
    <w:tmpl w:val="1D16480A"/>
    <w:lvl w:ilvl="0" w:tplc="1CB4A81E">
      <w:numFmt w:val="bullet"/>
      <w:lvlText w:val="•"/>
      <w:lvlJc w:val="left"/>
      <w:pPr>
        <w:ind w:left="1455" w:hanging="1095"/>
      </w:pPr>
      <w:rPr>
        <w:rFonts w:ascii="NimbusSanNov" w:eastAsia="Times New Roman" w:hAnsi="NimbusSanNov"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4D672A46"/>
    <w:multiLevelType w:val="hybridMultilevel"/>
    <w:tmpl w:val="4E0ED364"/>
    <w:lvl w:ilvl="0" w:tplc="E5384D06">
      <w:numFmt w:val="bullet"/>
      <w:lvlText w:val="-"/>
      <w:lvlJc w:val="left"/>
      <w:pPr>
        <w:ind w:left="720" w:hanging="360"/>
      </w:pPr>
      <w:rPr>
        <w:rFonts w:ascii="NimbusSanNov" w:eastAsia="Times New Roman" w:hAnsi="NimbusSanNov"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4EB663E4"/>
    <w:multiLevelType w:val="hybridMultilevel"/>
    <w:tmpl w:val="BCB88C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52C51596"/>
    <w:multiLevelType w:val="hybridMultilevel"/>
    <w:tmpl w:val="88221A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53595593"/>
    <w:multiLevelType w:val="hybridMultilevel"/>
    <w:tmpl w:val="5DA86B04"/>
    <w:lvl w:ilvl="0" w:tplc="08070001">
      <w:start w:val="1"/>
      <w:numFmt w:val="bullet"/>
      <w:lvlText w:val=""/>
      <w:lvlJc w:val="left"/>
      <w:pPr>
        <w:ind w:left="1455" w:hanging="109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60B67265"/>
    <w:multiLevelType w:val="hybridMultilevel"/>
    <w:tmpl w:val="C47A1AFC"/>
    <w:lvl w:ilvl="0" w:tplc="1CB4A81E">
      <w:numFmt w:val="bullet"/>
      <w:lvlText w:val="•"/>
      <w:lvlJc w:val="left"/>
      <w:pPr>
        <w:ind w:left="1455" w:hanging="1095"/>
      </w:pPr>
      <w:rPr>
        <w:rFonts w:ascii="NimbusSanNov" w:eastAsia="Times New Roman" w:hAnsi="NimbusSanNov"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64F563C5"/>
    <w:multiLevelType w:val="hybridMultilevel"/>
    <w:tmpl w:val="89AE4DD8"/>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nsid w:val="673E78FF"/>
    <w:multiLevelType w:val="hybridMultilevel"/>
    <w:tmpl w:val="58A2C2D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nsid w:val="71E12737"/>
    <w:multiLevelType w:val="hybridMultilevel"/>
    <w:tmpl w:val="5134C5B4"/>
    <w:lvl w:ilvl="0" w:tplc="0807000D">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76363CBA"/>
    <w:multiLevelType w:val="hybridMultilevel"/>
    <w:tmpl w:val="F12A94C8"/>
    <w:lvl w:ilvl="0" w:tplc="1CB4A81E">
      <w:numFmt w:val="bullet"/>
      <w:lvlText w:val="•"/>
      <w:lvlJc w:val="left"/>
      <w:pPr>
        <w:ind w:left="1455" w:hanging="1095"/>
      </w:pPr>
      <w:rPr>
        <w:rFonts w:ascii="NimbusSanNov" w:eastAsia="Times New Roman" w:hAnsi="NimbusSanNov"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78C45C46"/>
    <w:multiLevelType w:val="hybridMultilevel"/>
    <w:tmpl w:val="683C28C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10"/>
  </w:num>
  <w:num w:numId="4">
    <w:abstractNumId w:val="4"/>
  </w:num>
  <w:num w:numId="5">
    <w:abstractNumId w:val="1"/>
  </w:num>
  <w:num w:numId="6">
    <w:abstractNumId w:val="2"/>
  </w:num>
  <w:num w:numId="7">
    <w:abstractNumId w:val="9"/>
  </w:num>
  <w:num w:numId="8">
    <w:abstractNumId w:val="6"/>
  </w:num>
  <w:num w:numId="9">
    <w:abstractNumId w:val="15"/>
  </w:num>
  <w:num w:numId="10">
    <w:abstractNumId w:val="13"/>
  </w:num>
  <w:num w:numId="11">
    <w:abstractNumId w:val="5"/>
  </w:num>
  <w:num w:numId="12">
    <w:abstractNumId w:val="12"/>
  </w:num>
  <w:num w:numId="13">
    <w:abstractNumId w:val="0"/>
  </w:num>
  <w:num w:numId="14">
    <w:abstractNumId w:val="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7E"/>
    <w:rsid w:val="000B5389"/>
    <w:rsid w:val="000F03A7"/>
    <w:rsid w:val="00107483"/>
    <w:rsid w:val="001206CE"/>
    <w:rsid w:val="0029091E"/>
    <w:rsid w:val="002A0083"/>
    <w:rsid w:val="002F7DBF"/>
    <w:rsid w:val="00325B4F"/>
    <w:rsid w:val="00377C53"/>
    <w:rsid w:val="00395960"/>
    <w:rsid w:val="003A12E5"/>
    <w:rsid w:val="003A647D"/>
    <w:rsid w:val="00436ACB"/>
    <w:rsid w:val="00472793"/>
    <w:rsid w:val="006C33B0"/>
    <w:rsid w:val="00712F1B"/>
    <w:rsid w:val="00771626"/>
    <w:rsid w:val="00790AA8"/>
    <w:rsid w:val="007A4413"/>
    <w:rsid w:val="00833B16"/>
    <w:rsid w:val="0088465A"/>
    <w:rsid w:val="008C307E"/>
    <w:rsid w:val="008E7CA5"/>
    <w:rsid w:val="009408D6"/>
    <w:rsid w:val="009415B9"/>
    <w:rsid w:val="009C7FCC"/>
    <w:rsid w:val="00A2499A"/>
    <w:rsid w:val="00A66E6A"/>
    <w:rsid w:val="00A738B8"/>
    <w:rsid w:val="00B60635"/>
    <w:rsid w:val="00B711EE"/>
    <w:rsid w:val="00C7325E"/>
    <w:rsid w:val="00C80A8E"/>
    <w:rsid w:val="00CC0B6D"/>
    <w:rsid w:val="00CE7C7E"/>
    <w:rsid w:val="00D4376E"/>
    <w:rsid w:val="00DF6886"/>
    <w:rsid w:val="00E20156"/>
    <w:rsid w:val="00E27F2D"/>
    <w:rsid w:val="00EC1A8B"/>
    <w:rsid w:val="00F1242F"/>
    <w:rsid w:val="00F30451"/>
    <w:rsid w:val="00F74D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0083"/>
    <w:rPr>
      <w:rFonts w:ascii="NimbusSanNovReg" w:hAnsi="NimbusSanNovReg"/>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C0B6D"/>
    <w:pPr>
      <w:tabs>
        <w:tab w:val="center" w:pos="4153"/>
        <w:tab w:val="right" w:pos="8306"/>
      </w:tabs>
    </w:pPr>
  </w:style>
  <w:style w:type="paragraph" w:styleId="Fuzeile">
    <w:name w:val="footer"/>
    <w:basedOn w:val="Standard"/>
    <w:link w:val="FuzeileZchn"/>
    <w:rsid w:val="00CC0B6D"/>
    <w:pPr>
      <w:tabs>
        <w:tab w:val="center" w:pos="4153"/>
        <w:tab w:val="right" w:pos="8306"/>
      </w:tabs>
    </w:pPr>
  </w:style>
  <w:style w:type="character" w:styleId="Seitenzahl">
    <w:name w:val="page number"/>
    <w:basedOn w:val="Absatz-Standardschriftart"/>
    <w:rsid w:val="00CC0B6D"/>
  </w:style>
  <w:style w:type="paragraph" w:styleId="Sprechblasentext">
    <w:name w:val="Balloon Text"/>
    <w:basedOn w:val="Standard"/>
    <w:link w:val="SprechblasentextZchn"/>
    <w:uiPriority w:val="99"/>
    <w:semiHidden/>
    <w:unhideWhenUsed/>
    <w:rsid w:val="00DF6886"/>
    <w:rPr>
      <w:rFonts w:ascii="Tahoma" w:hAnsi="Tahoma" w:cs="Tahoma"/>
      <w:sz w:val="16"/>
      <w:szCs w:val="16"/>
    </w:rPr>
  </w:style>
  <w:style w:type="character" w:customStyle="1" w:styleId="SprechblasentextZchn">
    <w:name w:val="Sprechblasentext Zchn"/>
    <w:link w:val="Sprechblasentext"/>
    <w:uiPriority w:val="99"/>
    <w:semiHidden/>
    <w:rsid w:val="00DF6886"/>
    <w:rPr>
      <w:rFonts w:ascii="Tahoma" w:hAnsi="Tahoma" w:cs="Tahoma"/>
      <w:sz w:val="16"/>
      <w:szCs w:val="16"/>
      <w:lang w:eastAsia="en-US"/>
    </w:rPr>
  </w:style>
  <w:style w:type="character" w:customStyle="1" w:styleId="FuzeileZchn">
    <w:name w:val="Fußzeile Zchn"/>
    <w:link w:val="Fuzeile"/>
    <w:rsid w:val="009C7FCC"/>
    <w:rPr>
      <w:rFonts w:ascii="NimbusSanNovReg" w:hAnsi="NimbusSanNovReg"/>
      <w:sz w:val="24"/>
      <w:szCs w:val="24"/>
      <w:lang w:eastAsia="en-US"/>
    </w:rPr>
  </w:style>
  <w:style w:type="paragraph" w:styleId="Listenabsatz">
    <w:name w:val="List Paragraph"/>
    <w:basedOn w:val="Standard"/>
    <w:uiPriority w:val="34"/>
    <w:qFormat/>
    <w:rsid w:val="00E2015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0083"/>
    <w:rPr>
      <w:rFonts w:ascii="NimbusSanNovReg" w:hAnsi="NimbusSanNovReg"/>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C0B6D"/>
    <w:pPr>
      <w:tabs>
        <w:tab w:val="center" w:pos="4153"/>
        <w:tab w:val="right" w:pos="8306"/>
      </w:tabs>
    </w:pPr>
  </w:style>
  <w:style w:type="paragraph" w:styleId="Fuzeile">
    <w:name w:val="footer"/>
    <w:basedOn w:val="Standard"/>
    <w:link w:val="FuzeileZchn"/>
    <w:rsid w:val="00CC0B6D"/>
    <w:pPr>
      <w:tabs>
        <w:tab w:val="center" w:pos="4153"/>
        <w:tab w:val="right" w:pos="8306"/>
      </w:tabs>
    </w:pPr>
  </w:style>
  <w:style w:type="character" w:styleId="Seitenzahl">
    <w:name w:val="page number"/>
    <w:basedOn w:val="Absatz-Standardschriftart"/>
    <w:rsid w:val="00CC0B6D"/>
  </w:style>
  <w:style w:type="paragraph" w:styleId="Sprechblasentext">
    <w:name w:val="Balloon Text"/>
    <w:basedOn w:val="Standard"/>
    <w:link w:val="SprechblasentextZchn"/>
    <w:uiPriority w:val="99"/>
    <w:semiHidden/>
    <w:unhideWhenUsed/>
    <w:rsid w:val="00DF6886"/>
    <w:rPr>
      <w:rFonts w:ascii="Tahoma" w:hAnsi="Tahoma" w:cs="Tahoma"/>
      <w:sz w:val="16"/>
      <w:szCs w:val="16"/>
    </w:rPr>
  </w:style>
  <w:style w:type="character" w:customStyle="1" w:styleId="SprechblasentextZchn">
    <w:name w:val="Sprechblasentext Zchn"/>
    <w:link w:val="Sprechblasentext"/>
    <w:uiPriority w:val="99"/>
    <w:semiHidden/>
    <w:rsid w:val="00DF6886"/>
    <w:rPr>
      <w:rFonts w:ascii="Tahoma" w:hAnsi="Tahoma" w:cs="Tahoma"/>
      <w:sz w:val="16"/>
      <w:szCs w:val="16"/>
      <w:lang w:eastAsia="en-US"/>
    </w:rPr>
  </w:style>
  <w:style w:type="character" w:customStyle="1" w:styleId="FuzeileZchn">
    <w:name w:val="Fußzeile Zchn"/>
    <w:link w:val="Fuzeile"/>
    <w:rsid w:val="009C7FCC"/>
    <w:rPr>
      <w:rFonts w:ascii="NimbusSanNovReg" w:hAnsi="NimbusSanNovReg"/>
      <w:sz w:val="24"/>
      <w:szCs w:val="24"/>
      <w:lang w:eastAsia="en-US"/>
    </w:rPr>
  </w:style>
  <w:style w:type="paragraph" w:styleId="Listenabsatz">
    <w:name w:val="List Paragraph"/>
    <w:basedOn w:val="Standard"/>
    <w:uiPriority w:val="34"/>
    <w:qFormat/>
    <w:rsid w:val="00E201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23332">
      <w:bodyDiv w:val="1"/>
      <w:marLeft w:val="0"/>
      <w:marRight w:val="0"/>
      <w:marTop w:val="0"/>
      <w:marBottom w:val="0"/>
      <w:divBdr>
        <w:top w:val="none" w:sz="0" w:space="0" w:color="auto"/>
        <w:left w:val="none" w:sz="0" w:space="0" w:color="auto"/>
        <w:bottom w:val="none" w:sz="0" w:space="0" w:color="auto"/>
        <w:right w:val="none" w:sz="0" w:space="0" w:color="auto"/>
      </w:divBdr>
    </w:div>
    <w:div w:id="825324070">
      <w:bodyDiv w:val="1"/>
      <w:marLeft w:val="0"/>
      <w:marRight w:val="0"/>
      <w:marTop w:val="0"/>
      <w:marBottom w:val="0"/>
      <w:divBdr>
        <w:top w:val="none" w:sz="0" w:space="0" w:color="auto"/>
        <w:left w:val="none" w:sz="0" w:space="0" w:color="auto"/>
        <w:bottom w:val="none" w:sz="0" w:space="0" w:color="auto"/>
        <w:right w:val="none" w:sz="0" w:space="0" w:color="auto"/>
      </w:divBdr>
    </w:div>
    <w:div w:id="958800918">
      <w:bodyDiv w:val="1"/>
      <w:marLeft w:val="0"/>
      <w:marRight w:val="0"/>
      <w:marTop w:val="0"/>
      <w:marBottom w:val="0"/>
      <w:divBdr>
        <w:top w:val="none" w:sz="0" w:space="0" w:color="auto"/>
        <w:left w:val="none" w:sz="0" w:space="0" w:color="auto"/>
        <w:bottom w:val="none" w:sz="0" w:space="0" w:color="auto"/>
        <w:right w:val="none" w:sz="0" w:space="0" w:color="auto"/>
      </w:divBdr>
    </w:div>
    <w:div w:id="1373384361">
      <w:bodyDiv w:val="1"/>
      <w:marLeft w:val="0"/>
      <w:marRight w:val="0"/>
      <w:marTop w:val="0"/>
      <w:marBottom w:val="0"/>
      <w:divBdr>
        <w:top w:val="none" w:sz="0" w:space="0" w:color="auto"/>
        <w:left w:val="none" w:sz="0" w:space="0" w:color="auto"/>
        <w:bottom w:val="none" w:sz="0" w:space="0" w:color="auto"/>
        <w:right w:val="none" w:sz="0" w:space="0" w:color="auto"/>
      </w:divBdr>
    </w:div>
    <w:div w:id="1392734273">
      <w:bodyDiv w:val="1"/>
      <w:marLeft w:val="0"/>
      <w:marRight w:val="0"/>
      <w:marTop w:val="0"/>
      <w:marBottom w:val="0"/>
      <w:divBdr>
        <w:top w:val="none" w:sz="0" w:space="0" w:color="auto"/>
        <w:left w:val="none" w:sz="0" w:space="0" w:color="auto"/>
        <w:bottom w:val="none" w:sz="0" w:space="0" w:color="auto"/>
        <w:right w:val="none" w:sz="0" w:space="0" w:color="auto"/>
      </w:divBdr>
    </w:div>
    <w:div w:id="2076196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07%20Stab%20Zentralsekretariat\03%20Medien\_Vorlagen\SP%20deutsch\Dokument%20colo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A912-946F-493C-85EF-3D7F9132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color</Template>
  <TotalTime>0</TotalTime>
  <Pages>7</Pages>
  <Words>1743</Words>
  <Characters>10985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Anrede</vt:lpstr>
    </vt:vector>
  </TitlesOfParts>
  <Company>Dorten GmbH</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Anrede</dc:title>
  <dc:creator>Nicolas Haesler</dc:creator>
  <cp:lastModifiedBy>Nicolas Haesler</cp:lastModifiedBy>
  <cp:revision>5</cp:revision>
  <cp:lastPrinted>2019-10-10T06:36:00Z</cp:lastPrinted>
  <dcterms:created xsi:type="dcterms:W3CDTF">2019-10-08T12:23:00Z</dcterms:created>
  <dcterms:modified xsi:type="dcterms:W3CDTF">2019-10-10T10:37:00Z</dcterms:modified>
</cp:coreProperties>
</file>