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C7CFB" w14:textId="77777777" w:rsidR="000B78A7" w:rsidRDefault="00907B26">
      <w:pPr>
        <w:rPr>
          <w:b/>
        </w:rPr>
      </w:pPr>
      <w:r>
        <w:rPr>
          <w:b/>
        </w:rPr>
        <w:t xml:space="preserve">AG Thema </w:t>
      </w:r>
      <w:r w:rsidR="0021687D">
        <w:rPr>
          <w:b/>
        </w:rPr>
        <w:t>Ungleichheit</w:t>
      </w:r>
      <w:r w:rsidR="000B78A7">
        <w:rPr>
          <w:b/>
        </w:rPr>
        <w:tab/>
      </w:r>
      <w:r w:rsidR="000B78A7">
        <w:rPr>
          <w:b/>
        </w:rPr>
        <w:tab/>
      </w:r>
      <w:r w:rsidR="000B78A7">
        <w:rPr>
          <w:b/>
        </w:rPr>
        <w:tab/>
      </w:r>
      <w:r w:rsidR="000B78A7">
        <w:rPr>
          <w:b/>
        </w:rPr>
        <w:tab/>
      </w:r>
      <w:r w:rsidR="000B78A7">
        <w:rPr>
          <w:b/>
        </w:rPr>
        <w:tab/>
      </w:r>
      <w:r w:rsidR="000B78A7">
        <w:rPr>
          <w:b/>
        </w:rPr>
        <w:tab/>
        <w:t xml:space="preserve">David </w:t>
      </w:r>
      <w:proofErr w:type="spellStart"/>
      <w:r w:rsidR="000B78A7">
        <w:rPr>
          <w:b/>
        </w:rPr>
        <w:t>Gallusser</w:t>
      </w:r>
      <w:bookmarkStart w:id="0" w:name="_GoBack"/>
      <w:bookmarkEnd w:id="0"/>
      <w:proofErr w:type="spellEnd"/>
    </w:p>
    <w:p w14:paraId="6BC38006" w14:textId="77777777" w:rsidR="0035074F" w:rsidRDefault="0035074F">
      <w:pPr>
        <w:rPr>
          <w:b/>
        </w:rPr>
      </w:pPr>
    </w:p>
    <w:p w14:paraId="46135406" w14:textId="77777777" w:rsidR="0035074F" w:rsidRPr="0035074F" w:rsidRDefault="0035074F" w:rsidP="008F7412">
      <w:pPr>
        <w:jc w:val="both"/>
        <w:rPr>
          <w:i/>
        </w:rPr>
      </w:pPr>
      <w:r w:rsidRPr="0035074F">
        <w:rPr>
          <w:i/>
        </w:rPr>
        <w:t xml:space="preserve">Mit Ungleichheit ist </w:t>
      </w:r>
      <w:r>
        <w:rPr>
          <w:i/>
        </w:rPr>
        <w:t xml:space="preserve">die Ungleichheit bei </w:t>
      </w:r>
      <w:r w:rsidRPr="0035074F">
        <w:rPr>
          <w:i/>
        </w:rPr>
        <w:t>Einkommen und Vermögen zwischen den Einzelpersonen oder Haushalten gemeint. Ungleichheit zwischen den Geschlechtern Einkommen, Ve</w:t>
      </w:r>
      <w:r w:rsidR="00E32782">
        <w:rPr>
          <w:i/>
        </w:rPr>
        <w:t>rmögen</w:t>
      </w:r>
      <w:r w:rsidRPr="0035074F">
        <w:rPr>
          <w:i/>
        </w:rPr>
        <w:t xml:space="preserve"> sowie bei bezahlter und unbezahlter Arbei</w:t>
      </w:r>
      <w:r w:rsidR="00E32782">
        <w:rPr>
          <w:i/>
        </w:rPr>
        <w:t xml:space="preserve">t wird hier nicht thematisiert. </w:t>
      </w:r>
    </w:p>
    <w:p w14:paraId="6E8B4F1B" w14:textId="77777777" w:rsidR="00014940" w:rsidRDefault="00014940"/>
    <w:p w14:paraId="7166B258" w14:textId="77777777" w:rsidR="00A56D03" w:rsidRDefault="003078C1" w:rsidP="00014940">
      <w:r w:rsidRPr="00FC50C3">
        <w:rPr>
          <w:b/>
        </w:rPr>
        <w:t>Sorgen</w:t>
      </w:r>
      <w:r w:rsidR="00A56D03" w:rsidRPr="00FC50C3">
        <w:rPr>
          <w:b/>
        </w:rPr>
        <w:t xml:space="preserve"> der Leute</w:t>
      </w:r>
      <w:r w:rsidRPr="00FC50C3">
        <w:rPr>
          <w:b/>
        </w:rPr>
        <w:t>:</w:t>
      </w:r>
      <w:r>
        <w:t xml:space="preserve"> </w:t>
      </w:r>
      <w:r w:rsidR="006E275F">
        <w:t xml:space="preserve"> </w:t>
      </w:r>
      <w:r w:rsidR="003D3EF8">
        <w:t xml:space="preserve">Druck auf die Einkommen und steigende Lebenshaltungskosten </w:t>
      </w:r>
      <w:r w:rsidR="00DB4CAB">
        <w:t>sind</w:t>
      </w:r>
      <w:r w:rsidR="003D3EF8">
        <w:t xml:space="preserve"> ein Problem für </w:t>
      </w:r>
      <w:r w:rsidR="009B1532">
        <w:t>Normalverdienende</w:t>
      </w:r>
      <w:r w:rsidR="003D3EF8">
        <w:t xml:space="preserve">. Spitzengehälter und </w:t>
      </w:r>
      <w:proofErr w:type="spellStart"/>
      <w:r w:rsidR="003D3EF8">
        <w:t>grosse</w:t>
      </w:r>
      <w:proofErr w:type="spellEnd"/>
      <w:r w:rsidR="003D3EF8">
        <w:t xml:space="preserve"> Vermögen</w:t>
      </w:r>
      <w:r w:rsidR="006D4E12">
        <w:t xml:space="preserve"> hingegen nehmen</w:t>
      </w:r>
      <w:r w:rsidR="006E275F">
        <w:t xml:space="preserve"> </w:t>
      </w:r>
      <w:r w:rsidR="0033196D">
        <w:t>nicht nur zu,</w:t>
      </w:r>
      <w:r w:rsidR="006E275F">
        <w:t xml:space="preserve"> sondern werden </w:t>
      </w:r>
      <w:r w:rsidR="003D3EF8">
        <w:t>auch steuerlich stark entlastet. Das wird von vielen als ungerecht empfunden.</w:t>
      </w:r>
    </w:p>
    <w:p w14:paraId="0BD4DDC5" w14:textId="77777777" w:rsidR="00A56D03" w:rsidRDefault="00A56D03"/>
    <w:p w14:paraId="004C9587" w14:textId="77777777" w:rsidR="00014940" w:rsidRDefault="00A56D03">
      <w:r w:rsidRPr="00FC50C3">
        <w:rPr>
          <w:b/>
        </w:rPr>
        <w:t>Relevanz für die Schweiz</w:t>
      </w:r>
      <w:r>
        <w:t xml:space="preserve"> </w:t>
      </w:r>
    </w:p>
    <w:p w14:paraId="1511100C" w14:textId="77777777" w:rsidR="00014940" w:rsidRDefault="003D3EF8" w:rsidP="00014940">
      <w:pPr>
        <w:pStyle w:val="Listenabsatz"/>
        <w:numPr>
          <w:ilvl w:val="0"/>
          <w:numId w:val="7"/>
        </w:numPr>
      </w:pPr>
      <w:r>
        <w:t>Die Einkommens</w:t>
      </w:r>
      <w:r w:rsidR="00DB4CAB">
        <w:t>- und Vermögens</w:t>
      </w:r>
      <w:r>
        <w:t xml:space="preserve">schere hat sich in den letzten 20 Jahren auch in der Schweiz geöffnet. </w:t>
      </w:r>
      <w:r w:rsidR="00DB4CAB">
        <w:t xml:space="preserve">Die </w:t>
      </w:r>
      <w:r>
        <w:t>obersten Einkommen und Vermögen</w:t>
      </w:r>
      <w:r w:rsidR="00DB4CAB">
        <w:t xml:space="preserve"> sind stark gewachsen</w:t>
      </w:r>
      <w:r>
        <w:t xml:space="preserve">. </w:t>
      </w:r>
    </w:p>
    <w:p w14:paraId="4AA15216" w14:textId="77777777" w:rsidR="00014940" w:rsidRDefault="003D3EF8" w:rsidP="00014940">
      <w:pPr>
        <w:pStyle w:val="Listenabsatz"/>
        <w:numPr>
          <w:ilvl w:val="0"/>
          <w:numId w:val="7"/>
        </w:numPr>
      </w:pPr>
      <w:r>
        <w:t>Ein Absinken der unteren und mittleren Einkommen konnte zwar verhindert werden</w:t>
      </w:r>
      <w:r w:rsidR="006F3B5A">
        <w:t xml:space="preserve"> (u.a. dank GAV und </w:t>
      </w:r>
      <w:r w:rsidR="009B1532">
        <w:t xml:space="preserve">dem </w:t>
      </w:r>
      <w:r w:rsidR="006F3B5A">
        <w:t>Bildung</w:t>
      </w:r>
      <w:r w:rsidR="009B1532">
        <w:t>ssystem</w:t>
      </w:r>
      <w:r w:rsidR="006F3B5A">
        <w:t>)</w:t>
      </w:r>
      <w:r w:rsidR="00014940">
        <w:t>. Bei den Haushaltseinkommen hat sich die Schere weniger stark geöffnet als bei den Löhnen, weil</w:t>
      </w:r>
      <w:r w:rsidR="00E03D4A">
        <w:t xml:space="preserve"> </w:t>
      </w:r>
      <w:r w:rsidR="00014940">
        <w:t>Frauen in Haushalten mit tiefen und mittleren Haushalten das schwache Lohnwachstum mit zusätzlicher Erwerbsarbeit kompensierten</w:t>
      </w:r>
      <w:r w:rsidR="00E03D4A">
        <w:t>.</w:t>
      </w:r>
      <w:r w:rsidR="00014940">
        <w:t xml:space="preserve"> </w:t>
      </w:r>
    </w:p>
    <w:p w14:paraId="29D6E0E7" w14:textId="77777777" w:rsidR="00E03D4A" w:rsidRDefault="00E03D4A" w:rsidP="00E03D4A">
      <w:pPr>
        <w:pStyle w:val="Listenabsatz"/>
        <w:numPr>
          <w:ilvl w:val="0"/>
          <w:numId w:val="7"/>
        </w:numPr>
      </w:pPr>
      <w:r>
        <w:t xml:space="preserve">Es besteht </w:t>
      </w:r>
      <w:r w:rsidR="003D3EF8">
        <w:t xml:space="preserve">nach wie vor die Gefahr, dass sich </w:t>
      </w:r>
      <w:r w:rsidR="00ED146F">
        <w:t xml:space="preserve">die </w:t>
      </w:r>
      <w:r w:rsidR="003D3EF8">
        <w:t>Kräf</w:t>
      </w:r>
      <w:r w:rsidR="009B1532">
        <w:t>te</w:t>
      </w:r>
      <w:r w:rsidR="003D3EF8">
        <w:t xml:space="preserve">verhältnisse (u.a. durch den technologischen Wandel, politische Angriffe auf Gewerkschaften und den </w:t>
      </w:r>
      <w:proofErr w:type="spellStart"/>
      <w:r w:rsidR="003D3EF8">
        <w:t>Arbeitnehmendenschutz</w:t>
      </w:r>
      <w:proofErr w:type="spellEnd"/>
      <w:r w:rsidR="003D3EF8">
        <w:t>) zum Nachteil der Normalverdienenden verschieben – und die Ungleichheit weiter zunimmt.</w:t>
      </w:r>
    </w:p>
    <w:p w14:paraId="337ED1D7" w14:textId="77777777" w:rsidR="009B1532" w:rsidRDefault="009B1532"/>
    <w:p w14:paraId="2344E95E" w14:textId="77777777" w:rsidR="003078C1" w:rsidRDefault="003078C1">
      <w:r w:rsidRPr="00FC50C3">
        <w:rPr>
          <w:b/>
        </w:rPr>
        <w:t>Einordnung:</w:t>
      </w:r>
      <w:r>
        <w:t xml:space="preserve"> </w:t>
      </w:r>
      <w:r w:rsidR="0033196D">
        <w:t xml:space="preserve">Die steigende </w:t>
      </w:r>
      <w:r w:rsidR="00014940">
        <w:t>Einkommens- und Vermögensu</w:t>
      </w:r>
      <w:r w:rsidR="0033196D">
        <w:t>ngleichheit in den meisten Ländern der Welt ist eine der prägenden wirtschaftlichen Entwicklung der letzten 30 Jahren.</w:t>
      </w:r>
      <w:r w:rsidR="00CD772D">
        <w:t xml:space="preserve"> Die</w:t>
      </w:r>
      <w:r w:rsidR="009B1532">
        <w:t>se</w:t>
      </w:r>
      <w:r w:rsidR="00CD772D">
        <w:t xml:space="preserve"> </w:t>
      </w:r>
      <w:r w:rsidR="00DB4CAB">
        <w:t xml:space="preserve">Entwicklung ist </w:t>
      </w:r>
      <w:r w:rsidR="0033196D">
        <w:t xml:space="preserve">ungerecht, weil sie die </w:t>
      </w:r>
      <w:proofErr w:type="spellStart"/>
      <w:r w:rsidR="0033196D">
        <w:t>grosse</w:t>
      </w:r>
      <w:proofErr w:type="spellEnd"/>
      <w:r w:rsidR="0033196D">
        <w:t xml:space="preserve"> Mehrheit von dem ihr zustehenden Anteil </w:t>
      </w:r>
      <w:r w:rsidR="00CD772D">
        <w:t xml:space="preserve">der </w:t>
      </w:r>
      <w:r w:rsidR="0033196D">
        <w:t xml:space="preserve">Wertschöpfung </w:t>
      </w:r>
      <w:proofErr w:type="spellStart"/>
      <w:r w:rsidR="0033196D">
        <w:t>ausschliesst</w:t>
      </w:r>
      <w:proofErr w:type="spellEnd"/>
      <w:r w:rsidR="0033196D">
        <w:t xml:space="preserve">. Sie </w:t>
      </w:r>
      <w:r w:rsidR="00DB4CAB">
        <w:t xml:space="preserve">kann sich </w:t>
      </w:r>
      <w:r w:rsidR="00CD772D">
        <w:t>zudem negativ</w:t>
      </w:r>
      <w:r w:rsidR="0033196D">
        <w:t xml:space="preserve"> auf das individuelle Wohlbefinden und das gesellschaftliche Zusammenleben aus</w:t>
      </w:r>
      <w:r w:rsidR="00DB4CAB">
        <w:t>wirken</w:t>
      </w:r>
      <w:r w:rsidR="0033196D">
        <w:t xml:space="preserve"> (weniger Zufriedenheit, abnehmendes Vertrauen in Mitmenschen und Demokratie, mehr Krankheiten, mehr Kriminalität, etc.). Nicht</w:t>
      </w:r>
      <w:r w:rsidR="00CD772D">
        <w:t xml:space="preserve"> </w:t>
      </w:r>
      <w:r w:rsidR="00DB4CAB">
        <w:t xml:space="preserve">zuletzt schadet Ungleichheit auch </w:t>
      </w:r>
      <w:r w:rsidR="0033196D">
        <w:t>der Wirtschaft</w:t>
      </w:r>
      <w:r w:rsidR="009B1532">
        <w:t xml:space="preserve"> selbst</w:t>
      </w:r>
      <w:r w:rsidR="0033196D">
        <w:t xml:space="preserve">, indem sie die </w:t>
      </w:r>
      <w:r w:rsidR="00CD772D">
        <w:t xml:space="preserve">wirtschaftliche </w:t>
      </w:r>
      <w:r w:rsidR="0033196D">
        <w:t>Nachfrage schwächt, das</w:t>
      </w:r>
      <w:r w:rsidR="009B1532">
        <w:t xml:space="preserve"> Bildungs- und Wachstumspotential</w:t>
      </w:r>
      <w:r w:rsidR="0033196D">
        <w:t xml:space="preserve"> </w:t>
      </w:r>
      <w:r w:rsidR="009B1532">
        <w:t xml:space="preserve">einschränkt </w:t>
      </w:r>
      <w:r w:rsidR="0033196D">
        <w:t>und</w:t>
      </w:r>
      <w:r w:rsidR="00CD772D">
        <w:t xml:space="preserve"> </w:t>
      </w:r>
      <w:r w:rsidR="00DB4CAB">
        <w:t xml:space="preserve">die </w:t>
      </w:r>
      <w:r w:rsidR="00CD772D">
        <w:t>Zusammenarbeit erschwert.</w:t>
      </w:r>
    </w:p>
    <w:p w14:paraId="25B980D5" w14:textId="77777777" w:rsidR="00FC50C3" w:rsidRDefault="00FC50C3"/>
    <w:p w14:paraId="5890425F" w14:textId="77777777" w:rsidR="00FC50C3" w:rsidRDefault="00FC50C3">
      <w:r>
        <w:rPr>
          <w:b/>
        </w:rPr>
        <w:t>Handlungsbedarf</w:t>
      </w:r>
      <w:r w:rsidRPr="00FC50C3">
        <w:rPr>
          <w:b/>
        </w:rPr>
        <w:t>:</w:t>
      </w:r>
      <w:r>
        <w:t xml:space="preserve"> sehr hoch</w:t>
      </w:r>
    </w:p>
    <w:p w14:paraId="314F0BEE" w14:textId="77777777" w:rsidR="003078C1" w:rsidRDefault="003078C1"/>
    <w:p w14:paraId="408985FF" w14:textId="77777777" w:rsidR="00450204" w:rsidRDefault="003078C1">
      <w:r w:rsidRPr="00FC50C3">
        <w:rPr>
          <w:b/>
        </w:rPr>
        <w:t>Hauptgründe</w:t>
      </w:r>
      <w:r w:rsidR="00A56D03" w:rsidRPr="00FC50C3">
        <w:rPr>
          <w:b/>
        </w:rPr>
        <w:t>/Probleme</w:t>
      </w:r>
      <w:r w:rsidRPr="00FC50C3">
        <w:rPr>
          <w:b/>
        </w:rPr>
        <w:t>:</w:t>
      </w:r>
      <w:r>
        <w:t xml:space="preserve"> </w:t>
      </w:r>
    </w:p>
    <w:p w14:paraId="76E66DFC" w14:textId="77777777" w:rsidR="00450204" w:rsidRDefault="00450204" w:rsidP="00450204">
      <w:pPr>
        <w:pStyle w:val="Listenabsatz"/>
        <w:numPr>
          <w:ilvl w:val="0"/>
          <w:numId w:val="5"/>
        </w:numPr>
      </w:pPr>
      <w:r>
        <w:t xml:space="preserve">Die Kräfteverhältnisse haben sich verschoben: </w:t>
      </w:r>
      <w:r w:rsidR="00CD772D">
        <w:t xml:space="preserve">Kapitalbesitzende und Spitzenverdiener </w:t>
      </w:r>
      <w:r w:rsidR="00D22097">
        <w:t>profitierten au</w:t>
      </w:r>
      <w:r w:rsidR="009B1532">
        <w:t>f Kosten der Normalverdienenden</w:t>
      </w:r>
      <w:r w:rsidR="00D22097">
        <w:t xml:space="preserve"> </w:t>
      </w:r>
      <w:r w:rsidR="00CD772D">
        <w:t>dank</w:t>
      </w:r>
      <w:r w:rsidR="00D60FA3">
        <w:t xml:space="preserve"> gesellschaftlicher Individualisierung, Schwächung von Gewerksch</w:t>
      </w:r>
      <w:r w:rsidR="00DB4CAB">
        <w:t>aften und dem Wohlfahrtsstaat sowie</w:t>
      </w:r>
      <w:r w:rsidR="00D60FA3">
        <w:t xml:space="preserve"> </w:t>
      </w:r>
      <w:r w:rsidR="009B1532">
        <w:t>eine</w:t>
      </w:r>
      <w:r w:rsidR="00345343">
        <w:t xml:space="preserve"> auf ihre Interessen ausgerichtete </w:t>
      </w:r>
      <w:r w:rsidR="00D22097">
        <w:t>Steuer</w:t>
      </w:r>
      <w:r w:rsidR="009B1532">
        <w:t>- und Abgaben</w:t>
      </w:r>
      <w:r w:rsidR="00D22097">
        <w:t>politik</w:t>
      </w:r>
      <w:r w:rsidR="00D60FA3">
        <w:t>.</w:t>
      </w:r>
      <w:r w:rsidR="009075A7">
        <w:t xml:space="preserve"> </w:t>
      </w:r>
    </w:p>
    <w:p w14:paraId="01166166" w14:textId="77777777" w:rsidR="0015601F" w:rsidRDefault="0015601F" w:rsidP="00450204">
      <w:pPr>
        <w:pStyle w:val="Listenabsatz"/>
        <w:numPr>
          <w:ilvl w:val="0"/>
          <w:numId w:val="5"/>
        </w:numPr>
      </w:pPr>
      <w:r>
        <w:t>Unternehmen wurden ungleicher: Steigende Marktmacht einzelner (</w:t>
      </w:r>
      <w:proofErr w:type="spellStart"/>
      <w:r>
        <w:t>grosser</w:t>
      </w:r>
      <w:proofErr w:type="spellEnd"/>
      <w:r>
        <w:t xml:space="preserve">) Konzerne führt zu </w:t>
      </w:r>
      <w:proofErr w:type="spellStart"/>
      <w:r w:rsidR="00ED146F">
        <w:t>grösserer</w:t>
      </w:r>
      <w:proofErr w:type="spellEnd"/>
      <w:r>
        <w:t xml:space="preserve"> Ungleichheit bei den </w:t>
      </w:r>
      <w:r w:rsidR="000C3D38">
        <w:t>Gewinnen. Dadurch w</w:t>
      </w:r>
      <w:r w:rsidR="006E5538">
        <w:t>erden</w:t>
      </w:r>
      <w:r w:rsidR="000C3D38">
        <w:t xml:space="preserve"> auch</w:t>
      </w:r>
      <w:r>
        <w:t xml:space="preserve"> Gewinnausschüttung</w:t>
      </w:r>
      <w:r w:rsidR="009B1ED6">
        <w:t>en</w:t>
      </w:r>
      <w:r>
        <w:t xml:space="preserve"> und </w:t>
      </w:r>
      <w:r w:rsidR="00ED146F">
        <w:t>die Löhne zwischen den</w:t>
      </w:r>
      <w:r w:rsidR="000C3D38">
        <w:t xml:space="preserve"> Unternehmen ungleicher.</w:t>
      </w:r>
    </w:p>
    <w:p w14:paraId="52A33B7A" w14:textId="77777777" w:rsidR="003078C1" w:rsidRDefault="00450204" w:rsidP="00450204">
      <w:pPr>
        <w:pStyle w:val="Listenabsatz"/>
        <w:numPr>
          <w:ilvl w:val="0"/>
          <w:numId w:val="5"/>
        </w:numPr>
      </w:pPr>
      <w:r>
        <w:t>T</w:t>
      </w:r>
      <w:r w:rsidR="00D22097">
        <w:t>echnologische</w:t>
      </w:r>
      <w:r w:rsidR="009B4A29">
        <w:t>r</w:t>
      </w:r>
      <w:r w:rsidR="00D22097">
        <w:t xml:space="preserve"> Wandel </w:t>
      </w:r>
      <w:r w:rsidR="006F3B5A">
        <w:t>und Globalisierung (liberalisierte Kapital- und Warenmärkte) tragen</w:t>
      </w:r>
      <w:r w:rsidR="00624EAA">
        <w:t xml:space="preserve"> zur Ungleichheit</w:t>
      </w:r>
      <w:r w:rsidR="006F3B5A">
        <w:t xml:space="preserve"> bei, indem sie einerseits zu Veränderung der Kräfteverhältnisse beitragen (z.B. </w:t>
      </w:r>
      <w:r w:rsidR="00997AFB">
        <w:t xml:space="preserve">Outsourcing, ermöglicht </w:t>
      </w:r>
      <w:r w:rsidR="006F3B5A">
        <w:t xml:space="preserve">durch bessere IT und den </w:t>
      </w:r>
      <w:r w:rsidR="00997AFB">
        <w:t>Freihandel, schwächt</w:t>
      </w:r>
      <w:r w:rsidR="006F3B5A">
        <w:t xml:space="preserve"> gewerkschaftliche Verhandlungsmacht</w:t>
      </w:r>
      <w:r w:rsidR="00D7412F">
        <w:t xml:space="preserve">; </w:t>
      </w:r>
      <w:r w:rsidR="00997AFB">
        <w:t>neue Technologien ermöglicht einzelnen Unternehmen hohe Profite</w:t>
      </w:r>
      <w:r w:rsidR="006F3B5A">
        <w:t>)</w:t>
      </w:r>
      <w:r w:rsidR="00624EAA">
        <w:t xml:space="preserve">. Andererseits führen sie zu einer </w:t>
      </w:r>
      <w:r w:rsidR="00624EAA">
        <w:lastRenderedPageBreak/>
        <w:t>verstärkten Nachfrage nach Gutausgebildeten</w:t>
      </w:r>
      <w:r w:rsidR="003E3A3D">
        <w:t xml:space="preserve">, </w:t>
      </w:r>
      <w:r w:rsidR="006F1DFC">
        <w:t>wodurch sich der Lohnunterschied zu Beschäftigten mit einer tieferen Ausbildung verringert.</w:t>
      </w:r>
    </w:p>
    <w:p w14:paraId="5B2DA4B7" w14:textId="77777777" w:rsidR="00773E1B" w:rsidRDefault="00773E1B"/>
    <w:p w14:paraId="0114ED48" w14:textId="77777777" w:rsidR="00A56D03" w:rsidRPr="00FC50C3" w:rsidRDefault="003078C1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1ADF8CBE" w14:textId="77777777" w:rsidR="0058745E" w:rsidRDefault="003078C1" w:rsidP="00E458E6">
      <w:r w:rsidRPr="00FC50C3">
        <w:rPr>
          <w:b/>
        </w:rPr>
        <w:t>international.</w:t>
      </w:r>
      <w:r>
        <w:t xml:space="preserve"> </w:t>
      </w:r>
    </w:p>
    <w:p w14:paraId="0D272799" w14:textId="77777777" w:rsidR="0058745E" w:rsidRDefault="000B173B" w:rsidP="009B1532">
      <w:pPr>
        <w:pStyle w:val="Listenabsatz"/>
        <w:numPr>
          <w:ilvl w:val="0"/>
          <w:numId w:val="3"/>
        </w:numPr>
      </w:pPr>
      <w:r w:rsidRPr="000B173B">
        <w:rPr>
          <w:i/>
        </w:rPr>
        <w:t>Internationale Steuerpolitik:</w:t>
      </w:r>
      <w:r>
        <w:t xml:space="preserve"> </w:t>
      </w:r>
      <w:r w:rsidR="00E458E6">
        <w:t>Bekämpfung des internationalen Steue</w:t>
      </w:r>
      <w:r w:rsidR="007F3A1A">
        <w:t xml:space="preserve">rwettbewerbs, globale bzw. </w:t>
      </w:r>
      <w:proofErr w:type="spellStart"/>
      <w:r w:rsidR="007F3A1A">
        <w:t>europäsische</w:t>
      </w:r>
      <w:proofErr w:type="spellEnd"/>
      <w:r w:rsidR="007F3A1A">
        <w:t xml:space="preserve"> Koordination der Steuerpolitik, </w:t>
      </w:r>
      <w:proofErr w:type="spellStart"/>
      <w:r w:rsidR="00E458E6">
        <w:t>Schliessung</w:t>
      </w:r>
      <w:proofErr w:type="spellEnd"/>
      <w:r w:rsidR="00E458E6">
        <w:t xml:space="preserve"> der Offshore Steueroasen. </w:t>
      </w:r>
    </w:p>
    <w:p w14:paraId="3226DE01" w14:textId="77777777" w:rsidR="0058745E" w:rsidRDefault="000B173B" w:rsidP="009B1532">
      <w:pPr>
        <w:pStyle w:val="Listenabsatz"/>
        <w:numPr>
          <w:ilvl w:val="0"/>
          <w:numId w:val="3"/>
        </w:numPr>
      </w:pPr>
      <w:r>
        <w:rPr>
          <w:i/>
        </w:rPr>
        <w:t xml:space="preserve">Verantwortung für </w:t>
      </w:r>
      <w:r w:rsidRPr="000B173B">
        <w:rPr>
          <w:i/>
        </w:rPr>
        <w:t>Ungleichheit zwischen den Staaten und in anderen Staaten</w:t>
      </w:r>
      <w:r>
        <w:rPr>
          <w:i/>
        </w:rPr>
        <w:t xml:space="preserve"> wahrnehmen</w:t>
      </w:r>
      <w:r w:rsidRPr="000B173B">
        <w:rPr>
          <w:i/>
        </w:rPr>
        <w:t>:</w:t>
      </w:r>
      <w:r>
        <w:t xml:space="preserve"> </w:t>
      </w:r>
      <w:r w:rsidR="0058745E">
        <w:t>Erhöhung der Entwicklungshilfe (z.B. auf 1% der BIP)</w:t>
      </w:r>
      <w:r w:rsidR="00C035D1">
        <w:t xml:space="preserve">, Durchsetzung von Menschen- und </w:t>
      </w:r>
      <w:proofErr w:type="spellStart"/>
      <w:r w:rsidR="00C035D1">
        <w:t>Arbeitnehmendenrechten</w:t>
      </w:r>
      <w:proofErr w:type="spellEnd"/>
      <w:r w:rsidR="00C035D1">
        <w:t xml:space="preserve"> bei Freihandelsverträge</w:t>
      </w:r>
      <w:r w:rsidR="00EF301E">
        <w:t>n, Einfluss auf ausländische Unternehmen durch Investitionsfonds (siehe weiter unten)</w:t>
      </w:r>
    </w:p>
    <w:p w14:paraId="181F9E26" w14:textId="77777777" w:rsidR="00773E1B" w:rsidRDefault="00773E1B"/>
    <w:p w14:paraId="1002E878" w14:textId="77777777" w:rsidR="00D53018" w:rsidRPr="00450204" w:rsidRDefault="00773E1B" w:rsidP="00F22EFE">
      <w:pPr>
        <w:rPr>
          <w:b/>
        </w:rPr>
      </w:pPr>
      <w:r w:rsidRPr="00FC50C3">
        <w:rPr>
          <w:b/>
        </w:rPr>
        <w:t>national:</w:t>
      </w:r>
    </w:p>
    <w:p w14:paraId="5A9CF874" w14:textId="77777777" w:rsidR="00922A4F" w:rsidRDefault="007A71B5" w:rsidP="00F22EFE">
      <w:r>
        <w:t>Die SP sorgt dafür, dass sich die Kräfteverhältnisse zugunsten der Normalverdienenden verschieben.</w:t>
      </w:r>
    </w:p>
    <w:p w14:paraId="52F46CD1" w14:textId="77777777" w:rsidR="007A71B5" w:rsidRDefault="007A71B5" w:rsidP="00F22EFE"/>
    <w:p w14:paraId="05FF7B06" w14:textId="77777777" w:rsidR="007A71B5" w:rsidRDefault="00EF301E" w:rsidP="00F22EFE">
      <w:r>
        <w:t>„</w:t>
      </w:r>
      <w:r w:rsidR="007A71B5">
        <w:t>Klassische</w:t>
      </w:r>
      <w:r>
        <w:t>“</w:t>
      </w:r>
      <w:r w:rsidR="007A71B5">
        <w:t xml:space="preserve"> </w:t>
      </w:r>
      <w:proofErr w:type="spellStart"/>
      <w:r w:rsidR="007A71B5">
        <w:t>Massnahmen</w:t>
      </w:r>
      <w:proofErr w:type="spellEnd"/>
      <w:r w:rsidR="007A71B5">
        <w:t>:</w:t>
      </w:r>
    </w:p>
    <w:p w14:paraId="351F5AA4" w14:textId="77777777" w:rsidR="00EB089E" w:rsidRDefault="00EB089E" w:rsidP="00F22EFE"/>
    <w:p w14:paraId="0EE507AB" w14:textId="77777777" w:rsidR="007A71B5" w:rsidRDefault="007A71B5" w:rsidP="007A71B5">
      <w:pPr>
        <w:pStyle w:val="Listenabsatz"/>
        <w:numPr>
          <w:ilvl w:val="0"/>
          <w:numId w:val="2"/>
        </w:numPr>
      </w:pPr>
      <w:r>
        <w:t xml:space="preserve">Stärkung der Arbeitsmarktinstitutionen (Gewerkschaften, Vereinfachung von Allgemeinverbindlichkeitserklärung von Gesamtarbeitsverträge/Branchen-Mindestlöhnen, ausgebaute Arbeitslosenversicherung mit wenig Auflagen </w:t>
      </w:r>
      <w:r w:rsidR="00450204">
        <w:t xml:space="preserve">bzgl. </w:t>
      </w:r>
      <w:r>
        <w:t>Zumutbarkeit</w:t>
      </w:r>
      <w:r w:rsidR="00EF301E">
        <w:t xml:space="preserve">, Durchsetzung des </w:t>
      </w:r>
      <w:proofErr w:type="spellStart"/>
      <w:r w:rsidR="00EF301E">
        <w:t>Arbeit</w:t>
      </w:r>
      <w:r w:rsidR="00E83569">
        <w:t>nehmendenschutzes</w:t>
      </w:r>
      <w:proofErr w:type="spellEnd"/>
      <w:r w:rsidR="00E83569">
        <w:t xml:space="preserve"> </w:t>
      </w:r>
      <w:r w:rsidR="00EF301E">
        <w:t>in der Plattform</w:t>
      </w:r>
      <w:r w:rsidR="00E83569">
        <w:t>-Industrie</w:t>
      </w:r>
      <w:r>
        <w:t>)</w:t>
      </w:r>
    </w:p>
    <w:p w14:paraId="0363E68B" w14:textId="77777777" w:rsidR="007A71B5" w:rsidRDefault="007A71B5" w:rsidP="007A71B5">
      <w:pPr>
        <w:pStyle w:val="Listenabsatz"/>
        <w:numPr>
          <w:ilvl w:val="0"/>
          <w:numId w:val="2"/>
        </w:numPr>
      </w:pPr>
      <w:r>
        <w:t>Kehrtwende in der Steuer- und Abgabenpolitik: Entlastung der Normalverdienenden bei Steuern und Abgaben (v.a. Krankenkassenprämien, aber auch familienergänzende Familienbetreuung), stärkere Belastung der Spitzenverdienenden und</w:t>
      </w:r>
      <w:r w:rsidR="00D33AD5">
        <w:t xml:space="preserve"> der</w:t>
      </w:r>
      <w:r>
        <w:t xml:space="preserve"> </w:t>
      </w:r>
      <w:proofErr w:type="spellStart"/>
      <w:r>
        <w:t>grossen</w:t>
      </w:r>
      <w:proofErr w:type="spellEnd"/>
      <w:r>
        <w:t xml:space="preserve"> Vermögen. Einschränkung des Steuerwettbewerbs zwischen Kantonen und Gemeinden für hohe Einkommen und Vermögen.</w:t>
      </w:r>
    </w:p>
    <w:p w14:paraId="2A90178C" w14:textId="77777777" w:rsidR="003D7AC5" w:rsidRDefault="003D7AC5" w:rsidP="003D7AC5">
      <w:pPr>
        <w:pStyle w:val="Listenabsatz"/>
        <w:numPr>
          <w:ilvl w:val="0"/>
          <w:numId w:val="2"/>
        </w:numPr>
      </w:pPr>
      <w:r>
        <w:t>Investitionen in Bildungs- und Weiterbildungspolitik (z.B. alle 10 Jahre gratis Standortbestimmung und berufliche Weiter</w:t>
      </w:r>
      <w:r w:rsidR="00450204">
        <w:t>- und Um</w:t>
      </w:r>
      <w:r>
        <w:t>bildungsange</w:t>
      </w:r>
      <w:r w:rsidR="00450204">
        <w:t>bote)</w:t>
      </w:r>
      <w:r>
        <w:t xml:space="preserve"> um Beschäftigte für </w:t>
      </w:r>
      <w:r w:rsidR="00E83569">
        <w:t xml:space="preserve">frühzeitig für die </w:t>
      </w:r>
      <w:r>
        <w:t>Anforderung des technologischen Wandels</w:t>
      </w:r>
      <w:r w:rsidR="00E83569">
        <w:t xml:space="preserve"> vorzubereiten</w:t>
      </w:r>
      <w:r>
        <w:t xml:space="preserve">; </w:t>
      </w:r>
      <w:proofErr w:type="spellStart"/>
      <w:r>
        <w:t>grosszügige</w:t>
      </w:r>
      <w:proofErr w:type="spellEnd"/>
      <w:r>
        <w:t xml:space="preserve"> „aktive A</w:t>
      </w:r>
      <w:r w:rsidR="00D33AD5">
        <w:t>rbeitsmarktpolitik“/</w:t>
      </w:r>
      <w:proofErr w:type="spellStart"/>
      <w:r w:rsidR="00D33AD5">
        <w:t>Weiterbidun</w:t>
      </w:r>
      <w:r>
        <w:t>gsangebot</w:t>
      </w:r>
      <w:proofErr w:type="spellEnd"/>
      <w:r>
        <w:t xml:space="preserve"> für Arbeitslose</w:t>
      </w:r>
    </w:p>
    <w:p w14:paraId="74E42069" w14:textId="77777777" w:rsidR="00BC471B" w:rsidRDefault="00BC471B" w:rsidP="007A71B5">
      <w:pPr>
        <w:pStyle w:val="Listenabsatz"/>
        <w:numPr>
          <w:ilvl w:val="0"/>
          <w:numId w:val="2"/>
        </w:numPr>
      </w:pPr>
      <w:r>
        <w:t>Starker Wohlfahrtstaat: Gute Rente</w:t>
      </w:r>
      <w:r w:rsidR="00BD1052">
        <w:t>n</w:t>
      </w:r>
      <w:r>
        <w:t xml:space="preserve">, höhere Familienzulagen, </w:t>
      </w:r>
      <w:r w:rsidR="003D7AC5">
        <w:t xml:space="preserve">starke Arbeitslosenversicherung, </w:t>
      </w:r>
      <w:r>
        <w:t>faire Finanzierung d</w:t>
      </w:r>
      <w:r w:rsidR="003D7AC5">
        <w:t>er Krankenversicherungen,</w:t>
      </w:r>
    </w:p>
    <w:p w14:paraId="6EBC5214" w14:textId="77777777" w:rsidR="007A71B5" w:rsidRDefault="007A71B5" w:rsidP="007A71B5"/>
    <w:p w14:paraId="49A5C5DF" w14:textId="77777777" w:rsidR="00D53018" w:rsidRDefault="006B1242" w:rsidP="007A71B5">
      <w:r>
        <w:t xml:space="preserve">Mögliche </w:t>
      </w:r>
      <w:r w:rsidR="00EF301E">
        <w:t>„</w:t>
      </w:r>
      <w:r>
        <w:t>n</w:t>
      </w:r>
      <w:r w:rsidR="00D53018">
        <w:t>eue</w:t>
      </w:r>
      <w:r w:rsidR="00EF301E">
        <w:t>“</w:t>
      </w:r>
      <w:r w:rsidR="00D53018">
        <w:t xml:space="preserve"> </w:t>
      </w:r>
      <w:proofErr w:type="spellStart"/>
      <w:r w:rsidR="00D53018">
        <w:t>Massnahmen</w:t>
      </w:r>
      <w:proofErr w:type="spellEnd"/>
      <w:r w:rsidR="00D53018">
        <w:t>:</w:t>
      </w:r>
    </w:p>
    <w:p w14:paraId="77A4D88C" w14:textId="77777777" w:rsidR="00EB089E" w:rsidRDefault="00EB089E" w:rsidP="007A71B5"/>
    <w:p w14:paraId="0A145937" w14:textId="77777777" w:rsidR="007F3A1A" w:rsidRDefault="00D33AD5" w:rsidP="007F3A1A">
      <w:pPr>
        <w:pStyle w:val="Listenabsatz"/>
        <w:numPr>
          <w:ilvl w:val="0"/>
          <w:numId w:val="2"/>
        </w:numPr>
      </w:pPr>
      <w:r>
        <w:t>„</w:t>
      </w:r>
      <w:r w:rsidR="007F3A1A">
        <w:t>Wirtschaftsdemokratische</w:t>
      </w:r>
      <w:r>
        <w:t>“</w:t>
      </w:r>
      <w:r w:rsidR="00EF301E">
        <w:t xml:space="preserve"> </w:t>
      </w:r>
      <w:proofErr w:type="spellStart"/>
      <w:r w:rsidR="007F3A1A">
        <w:t>Massnahmen</w:t>
      </w:r>
      <w:proofErr w:type="spellEnd"/>
      <w:r w:rsidR="007F3A1A">
        <w:t xml:space="preserve">, um Vergütungspolitik und Investitionsentscheiden </w:t>
      </w:r>
      <w:r w:rsidR="00EF301E">
        <w:t>im Interesse der</w:t>
      </w:r>
      <w:r w:rsidR="007F3A1A">
        <w:t xml:space="preserve"> Allgemeinheit durchzusetzen</w:t>
      </w:r>
    </w:p>
    <w:p w14:paraId="49AF4B40" w14:textId="77777777" w:rsidR="007F3A1A" w:rsidRDefault="00EF301E" w:rsidP="009B1532">
      <w:pPr>
        <w:pStyle w:val="Listenabsatz"/>
        <w:numPr>
          <w:ilvl w:val="1"/>
          <w:numId w:val="2"/>
        </w:numPr>
      </w:pPr>
      <w:r>
        <w:t>Ö</w:t>
      </w:r>
      <w:r w:rsidR="007F3A1A">
        <w:t>ffentlic</w:t>
      </w:r>
      <w:r w:rsidR="00D33AD5">
        <w:t>her Investitionsfonds, um Gewinne aus technologischem Wandel der Allgemeinheit zukommen zu lassen (u.a. mit Beteiligung an Unternehmen, die stark von Bildungssystem und staatliche Forschung profitierten</w:t>
      </w:r>
      <w:r w:rsidR="007F3A1A">
        <w:t>)</w:t>
      </w:r>
      <w:r w:rsidR="009075A7">
        <w:t xml:space="preserve">; </w:t>
      </w:r>
      <w:proofErr w:type="spellStart"/>
      <w:r w:rsidR="009075A7">
        <w:t>evt</w:t>
      </w:r>
      <w:proofErr w:type="spellEnd"/>
      <w:r w:rsidR="009075A7">
        <w:t>.</w:t>
      </w:r>
      <w:r>
        <w:t xml:space="preserve"> finanziert durch hohe Unternehmensg</w:t>
      </w:r>
      <w:r w:rsidR="000B173B">
        <w:t>ewinne (aus Monopolen/technologischem Wandel)</w:t>
      </w:r>
      <w:r w:rsidR="00731616">
        <w:t xml:space="preserve"> oder/und SNB-Devisenreserven</w:t>
      </w:r>
    </w:p>
    <w:p w14:paraId="64E6BFE6" w14:textId="77777777" w:rsidR="007F3A1A" w:rsidRDefault="007F3A1A" w:rsidP="009B1532">
      <w:pPr>
        <w:pStyle w:val="Listenabsatz"/>
        <w:numPr>
          <w:ilvl w:val="1"/>
          <w:numId w:val="2"/>
        </w:numPr>
      </w:pPr>
      <w:r>
        <w:t xml:space="preserve">Mitbestimmungsrechte von Normalverdienenden in Unternehmen stärken </w:t>
      </w:r>
    </w:p>
    <w:p w14:paraId="035CB8BE" w14:textId="77777777" w:rsidR="007F3A1A" w:rsidRDefault="007F3A1A" w:rsidP="009B1532">
      <w:pPr>
        <w:pStyle w:val="Listenabsatz"/>
        <w:numPr>
          <w:ilvl w:val="1"/>
          <w:numId w:val="2"/>
        </w:numPr>
      </w:pPr>
      <w:r>
        <w:t>Gemeinnützige Unternehmen fördern</w:t>
      </w:r>
    </w:p>
    <w:p w14:paraId="172810DD" w14:textId="77777777" w:rsidR="007F3A1A" w:rsidRDefault="007F3A1A" w:rsidP="007F3A1A">
      <w:pPr>
        <w:pStyle w:val="Listenabsatz"/>
        <w:numPr>
          <w:ilvl w:val="0"/>
          <w:numId w:val="2"/>
        </w:numPr>
      </w:pPr>
      <w:r>
        <w:t>Technologischer Wandel lenken: Forschung und Technologien fördern, die Beschäftigung erhöht und „die menschlichen Dimension der Dienstleistungserbringung Vorran</w:t>
      </w:r>
      <w:r w:rsidR="00D33AD5">
        <w:t>g einräumt“ (vgl. Atkinson 2016, z.B. über Investitionsfonds oder Zukunftsbank)</w:t>
      </w:r>
      <w:r w:rsidR="001769D6">
        <w:t>.</w:t>
      </w:r>
    </w:p>
    <w:p w14:paraId="771BBED4" w14:textId="77777777" w:rsidR="00822782" w:rsidRDefault="00822782" w:rsidP="007F3A1A">
      <w:pPr>
        <w:pStyle w:val="Listenabsatz"/>
        <w:numPr>
          <w:ilvl w:val="0"/>
          <w:numId w:val="2"/>
        </w:numPr>
      </w:pPr>
      <w:r>
        <w:lastRenderedPageBreak/>
        <w:t xml:space="preserve">Anreize für individualisierte Entlohnung verringern (z.B. durch </w:t>
      </w:r>
      <w:r w:rsidR="00C123D9">
        <w:t>doppelte Steuersätze auf B</w:t>
      </w:r>
      <w:r w:rsidR="00854556">
        <w:t>oni</w:t>
      </w:r>
      <w:r>
        <w:t xml:space="preserve">) </w:t>
      </w:r>
    </w:p>
    <w:p w14:paraId="7E74D554" w14:textId="77777777" w:rsidR="00717CFB" w:rsidRDefault="00467F02" w:rsidP="007F3A1A">
      <w:pPr>
        <w:pStyle w:val="Listenabsatz"/>
        <w:numPr>
          <w:ilvl w:val="0"/>
          <w:numId w:val="2"/>
        </w:numPr>
      </w:pPr>
      <w:proofErr w:type="spellStart"/>
      <w:r>
        <w:t>Massnahmen</w:t>
      </w:r>
      <w:proofErr w:type="spellEnd"/>
      <w:r>
        <w:t xml:space="preserve"> ge</w:t>
      </w:r>
      <w:r w:rsidR="00430FA1">
        <w:t xml:space="preserve">gen Marktmacht von Unternehmen (z.B. </w:t>
      </w:r>
      <w:r>
        <w:t>Wett</w:t>
      </w:r>
      <w:r w:rsidR="005472BB">
        <w:t>be</w:t>
      </w:r>
      <w:r>
        <w:t>werbspolitik mit verteilungspol</w:t>
      </w:r>
      <w:r w:rsidR="00A42E76">
        <w:t>itischen Zielen</w:t>
      </w:r>
      <w:r w:rsidR="000E0365">
        <w:t>, progressive Gewinnsteuern</w:t>
      </w:r>
      <w:r w:rsidR="005472BB">
        <w:t>, Lobbye</w:t>
      </w:r>
      <w:r w:rsidR="00430FA1">
        <w:t>influss der Konzerne begrenzen)</w:t>
      </w:r>
      <w:r w:rsidR="00D64EFC">
        <w:t>.</w:t>
      </w:r>
      <w:r w:rsidR="00613C8B">
        <w:t xml:space="preserve"> </w:t>
      </w:r>
    </w:p>
    <w:p w14:paraId="632903B4" w14:textId="77777777" w:rsidR="007A71B5" w:rsidRDefault="007A71B5" w:rsidP="007A71B5">
      <w:pPr>
        <w:pStyle w:val="Listenabsatz"/>
        <w:numPr>
          <w:ilvl w:val="0"/>
          <w:numId w:val="2"/>
        </w:numPr>
      </w:pPr>
      <w:r>
        <w:t xml:space="preserve">Politik </w:t>
      </w:r>
      <w:r w:rsidR="002E6AD5">
        <w:t>gegen Arbeitslosigkeit</w:t>
      </w:r>
      <w:r>
        <w:t xml:space="preserve">: </w:t>
      </w:r>
      <w:r w:rsidR="00D64EFC">
        <w:t>Öffentliche</w:t>
      </w:r>
      <w:r>
        <w:t xml:space="preserve"> Hand als „Arbeitgeber der letzten Instanz“, der jedem Beschäftigten</w:t>
      </w:r>
      <w:r w:rsidR="004B5235">
        <w:t xml:space="preserve"> eine garantierte Stelle zu Mindestlohn anbieten;</w:t>
      </w:r>
      <w:r w:rsidR="006B1242">
        <w:t xml:space="preserve"> SNB zwingen, stärker auf Beschäftigung zu fokussieren (z.B. indem sie ein 2%-Arbeitslosigkeit erzielen muss).</w:t>
      </w:r>
      <w:r w:rsidR="004B5235">
        <w:t xml:space="preserve"> </w:t>
      </w:r>
    </w:p>
    <w:p w14:paraId="37800AE6" w14:textId="77777777" w:rsidR="002E6AD5" w:rsidRDefault="003D7AC5" w:rsidP="009B1532">
      <w:pPr>
        <w:pStyle w:val="Listenabsatz"/>
        <w:numPr>
          <w:ilvl w:val="0"/>
          <w:numId w:val="2"/>
        </w:numPr>
      </w:pPr>
      <w:r>
        <w:t xml:space="preserve">Erbschafts- und Schenkungssteuer zur Finanzierung einer bedingten „Erbschaft für alle“ </w:t>
      </w:r>
      <w:r w:rsidR="00BD1052">
        <w:t>ausbezahlt bei Volljährigkeit</w:t>
      </w:r>
      <w:r>
        <w:t xml:space="preserve"> (zur Finanzierung einer Ausbildung, der I</w:t>
      </w:r>
      <w:r w:rsidR="00AD1E2C">
        <w:t>nvestition in ein</w:t>
      </w:r>
      <w:r w:rsidR="00FD449B">
        <w:t>en eignen Betrieb</w:t>
      </w:r>
      <w:r w:rsidR="00AD1E2C">
        <w:t xml:space="preserve">, Einkauf in eine </w:t>
      </w:r>
      <w:r>
        <w:t>Genossenschaft, etc.)</w:t>
      </w:r>
    </w:p>
    <w:p w14:paraId="462EF2B8" w14:textId="77777777" w:rsidR="00FC50C3" w:rsidRDefault="00FC50C3"/>
    <w:p w14:paraId="12225C88" w14:textId="77777777" w:rsidR="00773E1B" w:rsidRDefault="00773E1B">
      <w:r>
        <w:t xml:space="preserve">Quellen </w:t>
      </w:r>
    </w:p>
    <w:p w14:paraId="4B447F29" w14:textId="77777777" w:rsidR="003078C1" w:rsidRPr="009B1532" w:rsidRDefault="007F3A1A" w:rsidP="00EB089E">
      <w:pPr>
        <w:pStyle w:val="Listenabsatz"/>
        <w:numPr>
          <w:ilvl w:val="0"/>
          <w:numId w:val="4"/>
        </w:numPr>
      </w:pPr>
      <w:r w:rsidRPr="00EB089E">
        <w:rPr>
          <w:lang w:val="en-US"/>
        </w:rPr>
        <w:t>Atkinson, A.B</w:t>
      </w:r>
      <w:r w:rsidR="00DA1B5A" w:rsidRPr="00EB089E">
        <w:rPr>
          <w:lang w:val="en-US"/>
        </w:rPr>
        <w:t>.</w:t>
      </w:r>
      <w:r w:rsidRPr="00EB089E">
        <w:rPr>
          <w:lang w:val="en-US"/>
        </w:rPr>
        <w:t xml:space="preserve"> (2016): Inequality. What can be done? </w:t>
      </w:r>
      <w:r w:rsidRPr="0015601F">
        <w:rPr>
          <w:lang w:val="de-CH"/>
        </w:rPr>
        <w:t xml:space="preserve">Harvard University Press.  </w:t>
      </w:r>
      <w:hyperlink r:id="rId7" w:history="1">
        <w:r w:rsidRPr="0015601F">
          <w:rPr>
            <w:rStyle w:val="Link"/>
            <w:lang w:val="de-CH"/>
          </w:rPr>
          <w:t>http://www.tony-atkinson.com/the-15-proposals-from-tony-atkinsons-inequality-what-can-be-done/</w:t>
        </w:r>
      </w:hyperlink>
      <w:r w:rsidR="00D74963" w:rsidRPr="0015601F">
        <w:rPr>
          <w:lang w:val="de-CH"/>
        </w:rPr>
        <w:t xml:space="preserve"> (Zu</w:t>
      </w:r>
      <w:proofErr w:type="spellStart"/>
      <w:r w:rsidR="00D74963">
        <w:t>sammenfassung</w:t>
      </w:r>
      <w:proofErr w:type="spellEnd"/>
      <w:r w:rsidR="00D74963">
        <w:t xml:space="preserve"> auf Deutsch: </w:t>
      </w:r>
      <w:hyperlink r:id="rId8" w:history="1">
        <w:r w:rsidR="00D74963" w:rsidRPr="00716D39">
          <w:rPr>
            <w:rStyle w:val="Link"/>
          </w:rPr>
          <w:t>https://www.boeckler.de/Impuls_2016_20_4-5.pdf</w:t>
        </w:r>
      </w:hyperlink>
      <w:r w:rsidR="00D74963">
        <w:t>)</w:t>
      </w:r>
    </w:p>
    <w:p w14:paraId="1DCF12C0" w14:textId="77777777" w:rsidR="003078C1" w:rsidRPr="009B1532" w:rsidRDefault="003078C1"/>
    <w:sectPr w:rsidR="003078C1" w:rsidRPr="009B1532" w:rsidSect="003078C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159A"/>
    <w:multiLevelType w:val="hybridMultilevel"/>
    <w:tmpl w:val="B302EB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446D3"/>
    <w:multiLevelType w:val="hybridMultilevel"/>
    <w:tmpl w:val="B8AAE78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C0145"/>
    <w:multiLevelType w:val="hybridMultilevel"/>
    <w:tmpl w:val="DDA48C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DD6963"/>
    <w:multiLevelType w:val="hybridMultilevel"/>
    <w:tmpl w:val="A37E93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6D5AE6"/>
    <w:multiLevelType w:val="hybridMultilevel"/>
    <w:tmpl w:val="FE1C2F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F34E1"/>
    <w:multiLevelType w:val="hybridMultilevel"/>
    <w:tmpl w:val="9BF6D49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3B4350"/>
    <w:multiLevelType w:val="hybridMultilevel"/>
    <w:tmpl w:val="3BCA21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C1"/>
    <w:rsid w:val="000142EE"/>
    <w:rsid w:val="00014940"/>
    <w:rsid w:val="00060CA0"/>
    <w:rsid w:val="000B173B"/>
    <w:rsid w:val="000B78A7"/>
    <w:rsid w:val="000C3D38"/>
    <w:rsid w:val="000E0365"/>
    <w:rsid w:val="0015601F"/>
    <w:rsid w:val="001769D6"/>
    <w:rsid w:val="0021687D"/>
    <w:rsid w:val="00253D0A"/>
    <w:rsid w:val="002D062F"/>
    <w:rsid w:val="002E6AD5"/>
    <w:rsid w:val="003078C1"/>
    <w:rsid w:val="0033196D"/>
    <w:rsid w:val="00345343"/>
    <w:rsid w:val="0035074F"/>
    <w:rsid w:val="003630AC"/>
    <w:rsid w:val="003720CE"/>
    <w:rsid w:val="003A495D"/>
    <w:rsid w:val="003D3EF8"/>
    <w:rsid w:val="003D7AC5"/>
    <w:rsid w:val="003E3A3D"/>
    <w:rsid w:val="003F550C"/>
    <w:rsid w:val="00430FA1"/>
    <w:rsid w:val="00450204"/>
    <w:rsid w:val="00467F02"/>
    <w:rsid w:val="00491765"/>
    <w:rsid w:val="004B5235"/>
    <w:rsid w:val="005472BB"/>
    <w:rsid w:val="0058745E"/>
    <w:rsid w:val="00613C8B"/>
    <w:rsid w:val="00624EAA"/>
    <w:rsid w:val="006529C9"/>
    <w:rsid w:val="006B1242"/>
    <w:rsid w:val="006D4E12"/>
    <w:rsid w:val="006E275F"/>
    <w:rsid w:val="006E5538"/>
    <w:rsid w:val="006F1DFC"/>
    <w:rsid w:val="006F3B5A"/>
    <w:rsid w:val="00717AE2"/>
    <w:rsid w:val="00717CFB"/>
    <w:rsid w:val="00731616"/>
    <w:rsid w:val="00773E1B"/>
    <w:rsid w:val="007A71B5"/>
    <w:rsid w:val="007F3A1A"/>
    <w:rsid w:val="00800514"/>
    <w:rsid w:val="00820CEA"/>
    <w:rsid w:val="00822782"/>
    <w:rsid w:val="00854556"/>
    <w:rsid w:val="00895FB6"/>
    <w:rsid w:val="008C443A"/>
    <w:rsid w:val="008F7412"/>
    <w:rsid w:val="009075A7"/>
    <w:rsid w:val="00907B26"/>
    <w:rsid w:val="00922A4F"/>
    <w:rsid w:val="00945167"/>
    <w:rsid w:val="009646A9"/>
    <w:rsid w:val="00997AFB"/>
    <w:rsid w:val="009B1532"/>
    <w:rsid w:val="009B1ED6"/>
    <w:rsid w:val="009B4A29"/>
    <w:rsid w:val="00A03E6A"/>
    <w:rsid w:val="00A2409F"/>
    <w:rsid w:val="00A33FE0"/>
    <w:rsid w:val="00A42E76"/>
    <w:rsid w:val="00A475AC"/>
    <w:rsid w:val="00A56D03"/>
    <w:rsid w:val="00AD1E2C"/>
    <w:rsid w:val="00B21159"/>
    <w:rsid w:val="00B45783"/>
    <w:rsid w:val="00B70DE1"/>
    <w:rsid w:val="00BB3CD8"/>
    <w:rsid w:val="00BC471B"/>
    <w:rsid w:val="00BD1052"/>
    <w:rsid w:val="00BF2803"/>
    <w:rsid w:val="00C035D1"/>
    <w:rsid w:val="00C123D9"/>
    <w:rsid w:val="00C27AC5"/>
    <w:rsid w:val="00CD5FEA"/>
    <w:rsid w:val="00CD772D"/>
    <w:rsid w:val="00D22097"/>
    <w:rsid w:val="00D33AD5"/>
    <w:rsid w:val="00D53018"/>
    <w:rsid w:val="00D60FA3"/>
    <w:rsid w:val="00D64EFC"/>
    <w:rsid w:val="00D7412F"/>
    <w:rsid w:val="00D74963"/>
    <w:rsid w:val="00D8076F"/>
    <w:rsid w:val="00DA1B5A"/>
    <w:rsid w:val="00DB4CAB"/>
    <w:rsid w:val="00DF1924"/>
    <w:rsid w:val="00E03D4A"/>
    <w:rsid w:val="00E31149"/>
    <w:rsid w:val="00E32782"/>
    <w:rsid w:val="00E36E9A"/>
    <w:rsid w:val="00E458E6"/>
    <w:rsid w:val="00E47FB9"/>
    <w:rsid w:val="00E83569"/>
    <w:rsid w:val="00EB089E"/>
    <w:rsid w:val="00ED146F"/>
    <w:rsid w:val="00EF301E"/>
    <w:rsid w:val="00F22EFE"/>
    <w:rsid w:val="00FA3657"/>
    <w:rsid w:val="00FC50C3"/>
    <w:rsid w:val="00FD449B"/>
    <w:rsid w:val="00FE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99F1B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458E6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458E6"/>
    <w:rPr>
      <w:rFonts w:ascii="Segoe U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E458E6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7F3A1A"/>
    <w:rPr>
      <w:color w:val="0000FF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7F3A1A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458E6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458E6"/>
    <w:rPr>
      <w:rFonts w:ascii="Segoe UI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E458E6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7F3A1A"/>
    <w:rPr>
      <w:color w:val="0000FF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7F3A1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tony-atkinson.com/the-15-proposals-from-tony-atkinsons-inequality-what-can-be-done/" TargetMode="External"/><Relationship Id="rId8" Type="http://schemas.openxmlformats.org/officeDocument/2006/relationships/hyperlink" Target="https://www.boeckler.de/Impuls_2016_20_4-5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F13C8-A545-8047-8A1D-805948B18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6061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3</cp:revision>
  <dcterms:created xsi:type="dcterms:W3CDTF">2017-09-24T21:50:00Z</dcterms:created>
  <dcterms:modified xsi:type="dcterms:W3CDTF">2017-09-24T21:52:00Z</dcterms:modified>
</cp:coreProperties>
</file>